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Pr>
    </w:p>
    <w:p>
      <w:pPr>
        <w:pStyle w:val="2"/>
      </w:pPr>
    </w:p>
    <w:p>
      <w:pPr>
        <w:pStyle w:val="2"/>
      </w:pPr>
    </w:p>
    <w:p>
      <w:pPr>
        <w:pStyle w:val="2"/>
      </w:pPr>
    </w:p>
    <w:p>
      <w:pPr>
        <w:pStyle w:val="2"/>
      </w:pP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1" w:lineRule="auto"/>
      </w:pPr>
    </w:p>
    <w:p>
      <w:pPr>
        <w:spacing w:before="156" w:line="221" w:lineRule="auto"/>
        <w:ind w:left="1214"/>
        <w:outlineLvl w:val="0"/>
        <w:rPr>
          <w:rFonts w:ascii="黑体" w:hAnsi="黑体" w:eastAsia="黑体" w:cs="黑体"/>
          <w:sz w:val="48"/>
          <w:szCs w:val="48"/>
        </w:rPr>
      </w:pPr>
      <w:r>
        <w:rPr>
          <w:rFonts w:ascii="黑体" w:hAnsi="黑体" w:eastAsia="黑体" w:cs="黑体"/>
          <w:b/>
          <w:bCs/>
          <w:spacing w:val="-5"/>
          <w:sz w:val="48"/>
          <w:szCs w:val="48"/>
        </w:rPr>
        <w:t>夫子庙-秦淮风光带风景名胜区</w:t>
      </w:r>
    </w:p>
    <w:p>
      <w:pPr>
        <w:spacing w:before="49" w:line="223" w:lineRule="auto"/>
        <w:ind w:left="1643"/>
        <w:rPr>
          <w:rFonts w:ascii="黑体" w:hAnsi="黑体" w:eastAsia="黑体" w:cs="黑体"/>
          <w:sz w:val="48"/>
          <w:szCs w:val="48"/>
        </w:rPr>
      </w:pPr>
      <w:r>
        <w:rPr>
          <w:rFonts w:ascii="黑体" w:hAnsi="黑体" w:eastAsia="黑体" w:cs="黑体"/>
          <w:b/>
          <w:bCs/>
          <w:spacing w:val="-8"/>
          <w:sz w:val="48"/>
          <w:szCs w:val="48"/>
        </w:rPr>
        <w:t>总体规划（2023-2035</w:t>
      </w:r>
      <w:r>
        <w:rPr>
          <w:rFonts w:ascii="黑体" w:hAnsi="黑体" w:eastAsia="黑体" w:cs="黑体"/>
          <w:spacing w:val="-89"/>
          <w:sz w:val="48"/>
          <w:szCs w:val="48"/>
        </w:rPr>
        <w:t xml:space="preserve"> </w:t>
      </w:r>
      <w:r>
        <w:rPr>
          <w:rFonts w:ascii="黑体" w:hAnsi="黑体" w:eastAsia="黑体" w:cs="黑体"/>
          <w:b/>
          <w:bCs/>
          <w:spacing w:val="-8"/>
          <w:sz w:val="48"/>
          <w:szCs w:val="48"/>
        </w:rPr>
        <w:t>年）</w:t>
      </w:r>
    </w:p>
    <w:p>
      <w:pPr>
        <w:pStyle w:val="2"/>
        <w:spacing w:line="242" w:lineRule="auto"/>
      </w:pPr>
    </w:p>
    <w:p>
      <w:pPr>
        <w:pStyle w:val="2"/>
        <w:spacing w:line="242" w:lineRule="auto"/>
      </w:pPr>
    </w:p>
    <w:p>
      <w:pPr>
        <w:pStyle w:val="2"/>
        <w:spacing w:line="242" w:lineRule="auto"/>
      </w:pPr>
    </w:p>
    <w:p>
      <w:pPr>
        <w:pStyle w:val="2"/>
        <w:spacing w:line="243" w:lineRule="auto"/>
      </w:pPr>
    </w:p>
    <w:p>
      <w:pPr>
        <w:pStyle w:val="2"/>
        <w:spacing w:line="243" w:lineRule="auto"/>
      </w:pPr>
    </w:p>
    <w:p>
      <w:pPr>
        <w:pStyle w:val="2"/>
        <w:spacing w:line="243" w:lineRule="auto"/>
      </w:pPr>
    </w:p>
    <w:p>
      <w:pPr>
        <w:pStyle w:val="2"/>
        <w:spacing w:line="243" w:lineRule="auto"/>
      </w:pPr>
    </w:p>
    <w:p>
      <w:pPr>
        <w:pStyle w:val="2"/>
        <w:spacing w:line="243" w:lineRule="auto"/>
      </w:pPr>
    </w:p>
    <w:p>
      <w:pPr>
        <w:spacing w:before="172" w:line="192" w:lineRule="auto"/>
        <w:ind w:left="3579"/>
        <w:rPr>
          <w:rFonts w:ascii="黑体" w:hAnsi="黑体" w:eastAsia="黑体" w:cs="黑体"/>
          <w:sz w:val="40"/>
          <w:szCs w:val="40"/>
        </w:rPr>
      </w:pPr>
      <w:r>
        <w:rPr>
          <w:rFonts w:ascii="黑体" w:hAnsi="黑体" w:eastAsia="黑体" w:cs="黑体"/>
          <w:b/>
          <w:bCs/>
          <w:spacing w:val="-6"/>
          <w:sz w:val="40"/>
          <w:szCs w:val="40"/>
        </w:rPr>
        <w:t>文本</w:t>
      </w:r>
      <w:r>
        <w:rPr>
          <w:rFonts w:ascii="微软雅黑" w:hAnsi="微软雅黑" w:eastAsia="微软雅黑" w:cs="微软雅黑"/>
          <w:b/>
          <w:bCs/>
          <w:spacing w:val="-6"/>
          <w:sz w:val="40"/>
          <w:szCs w:val="40"/>
        </w:rPr>
        <w:t>•</w:t>
      </w:r>
      <w:r>
        <w:rPr>
          <w:rFonts w:ascii="黑体" w:hAnsi="黑体" w:eastAsia="黑体" w:cs="黑体"/>
          <w:b/>
          <w:bCs/>
          <w:spacing w:val="-6"/>
          <w:sz w:val="40"/>
          <w:szCs w:val="40"/>
        </w:rPr>
        <w:t>图纸</w:t>
      </w:r>
    </w:p>
    <w:p>
      <w:pPr>
        <w:pStyle w:val="2"/>
        <w:spacing w:line="245" w:lineRule="auto"/>
      </w:pPr>
    </w:p>
    <w:p>
      <w:pPr>
        <w:pStyle w:val="2"/>
        <w:spacing w:line="245" w:lineRule="auto"/>
      </w:pPr>
    </w:p>
    <w:p>
      <w:pPr>
        <w:pStyle w:val="2"/>
        <w:spacing w:line="245" w:lineRule="auto"/>
      </w:pPr>
    </w:p>
    <w:p>
      <w:pPr>
        <w:pStyle w:val="2"/>
        <w:spacing w:line="245" w:lineRule="auto"/>
      </w:pPr>
    </w:p>
    <w:p>
      <w:pPr>
        <w:pStyle w:val="2"/>
        <w:spacing w:line="245" w:lineRule="auto"/>
      </w:pPr>
    </w:p>
    <w:p>
      <w:pPr>
        <w:pStyle w:val="2"/>
        <w:spacing w:line="245" w:lineRule="auto"/>
      </w:pPr>
    </w:p>
    <w:p>
      <w:pPr>
        <w:pStyle w:val="2"/>
        <w:spacing w:line="245" w:lineRule="auto"/>
      </w:pPr>
    </w:p>
    <w:p>
      <w:pPr>
        <w:pStyle w:val="2"/>
        <w:spacing w:line="245" w:lineRule="auto"/>
      </w:pPr>
    </w:p>
    <w:p>
      <w:pPr>
        <w:pStyle w:val="2"/>
        <w:spacing w:line="245" w:lineRule="auto"/>
      </w:pPr>
    </w:p>
    <w:p>
      <w:pPr>
        <w:pStyle w:val="2"/>
        <w:spacing w:line="245" w:lineRule="auto"/>
      </w:pPr>
    </w:p>
    <w:p>
      <w:pPr>
        <w:pStyle w:val="2"/>
        <w:spacing w:line="246" w:lineRule="auto"/>
      </w:pPr>
    </w:p>
    <w:p>
      <w:pPr>
        <w:pStyle w:val="2"/>
        <w:spacing w:line="246" w:lineRule="auto"/>
      </w:pPr>
    </w:p>
    <w:p>
      <w:pPr>
        <w:pStyle w:val="2"/>
        <w:spacing w:line="246" w:lineRule="auto"/>
      </w:pPr>
    </w:p>
    <w:p>
      <w:pPr>
        <w:pStyle w:val="2"/>
        <w:spacing w:line="246" w:lineRule="auto"/>
      </w:pPr>
    </w:p>
    <w:p>
      <w:pPr>
        <w:pStyle w:val="2"/>
        <w:spacing w:line="246" w:lineRule="auto"/>
      </w:pPr>
    </w:p>
    <w:p>
      <w:pPr>
        <w:pStyle w:val="2"/>
        <w:spacing w:line="246" w:lineRule="auto"/>
      </w:pPr>
    </w:p>
    <w:p>
      <w:pPr>
        <w:pStyle w:val="2"/>
        <w:spacing w:line="246" w:lineRule="auto"/>
      </w:pPr>
    </w:p>
    <w:p>
      <w:pPr>
        <w:pStyle w:val="2"/>
        <w:spacing w:line="246" w:lineRule="auto"/>
      </w:pPr>
    </w:p>
    <w:p>
      <w:pPr>
        <w:pStyle w:val="2"/>
        <w:spacing w:line="246" w:lineRule="auto"/>
      </w:pPr>
    </w:p>
    <w:p>
      <w:pPr>
        <w:pStyle w:val="2"/>
        <w:spacing w:line="246" w:lineRule="auto"/>
      </w:pPr>
    </w:p>
    <w:p>
      <w:pPr>
        <w:pStyle w:val="2"/>
        <w:spacing w:line="246" w:lineRule="auto"/>
      </w:pPr>
    </w:p>
    <w:p>
      <w:pPr>
        <w:pStyle w:val="2"/>
        <w:spacing w:line="246" w:lineRule="auto"/>
      </w:pPr>
    </w:p>
    <w:p>
      <w:pPr>
        <w:pStyle w:val="2"/>
        <w:spacing w:line="246" w:lineRule="auto"/>
      </w:pPr>
    </w:p>
    <w:p>
      <w:pPr>
        <w:pStyle w:val="2"/>
        <w:spacing w:line="246" w:lineRule="auto"/>
      </w:pPr>
    </w:p>
    <w:p>
      <w:pPr>
        <w:pStyle w:val="2"/>
        <w:spacing w:line="246" w:lineRule="auto"/>
      </w:pPr>
    </w:p>
    <w:p>
      <w:pPr>
        <w:pStyle w:val="2"/>
        <w:spacing w:line="246" w:lineRule="auto"/>
      </w:pPr>
    </w:p>
    <w:p>
      <w:pPr>
        <w:spacing w:before="91" w:line="398" w:lineRule="auto"/>
        <w:ind w:left="3648" w:right="1283" w:hanging="1789"/>
        <w:rPr>
          <w:rFonts w:ascii="黑体" w:hAnsi="黑体" w:eastAsia="黑体" w:cs="黑体"/>
          <w:sz w:val="28"/>
          <w:szCs w:val="28"/>
        </w:rPr>
      </w:pPr>
      <w:r>
        <w:rPr>
          <w:rFonts w:ascii="黑体" w:hAnsi="黑体" w:eastAsia="黑体" w:cs="黑体"/>
          <w:b/>
          <w:bCs/>
          <w:spacing w:val="-3"/>
          <w:sz w:val="28"/>
          <w:szCs w:val="28"/>
        </w:rPr>
        <w:t>夫子庙-秦淮风光带风景名胜区管理委员会</w:t>
      </w:r>
      <w:r>
        <w:rPr>
          <w:rFonts w:ascii="黑体" w:hAnsi="黑体" w:eastAsia="黑体" w:cs="黑体"/>
          <w:spacing w:val="11"/>
          <w:sz w:val="28"/>
          <w:szCs w:val="28"/>
        </w:rPr>
        <w:t xml:space="preserve"> </w:t>
      </w:r>
      <w:r>
        <w:rPr>
          <w:rFonts w:ascii="黑体" w:hAnsi="黑体" w:eastAsia="黑体" w:cs="黑体"/>
          <w:b/>
          <w:bCs/>
          <w:spacing w:val="-6"/>
          <w:sz w:val="28"/>
          <w:szCs w:val="28"/>
        </w:rPr>
        <w:t>2024</w:t>
      </w:r>
      <w:r>
        <w:rPr>
          <w:rFonts w:ascii="黑体" w:hAnsi="黑体" w:eastAsia="黑体" w:cs="黑体"/>
          <w:spacing w:val="-56"/>
          <w:sz w:val="28"/>
          <w:szCs w:val="28"/>
        </w:rPr>
        <w:t xml:space="preserve"> </w:t>
      </w:r>
      <w:r>
        <w:rPr>
          <w:rFonts w:ascii="黑体" w:hAnsi="黑体" w:eastAsia="黑体" w:cs="黑体"/>
          <w:b/>
          <w:bCs/>
          <w:spacing w:val="-6"/>
          <w:sz w:val="28"/>
          <w:szCs w:val="28"/>
        </w:rPr>
        <w:t>年</w:t>
      </w:r>
      <w:r>
        <w:rPr>
          <w:rFonts w:ascii="黑体" w:hAnsi="黑体" w:eastAsia="黑体" w:cs="黑体"/>
          <w:spacing w:val="-59"/>
          <w:sz w:val="28"/>
          <w:szCs w:val="28"/>
        </w:rPr>
        <w:t xml:space="preserve"> </w:t>
      </w:r>
      <w:r>
        <w:rPr>
          <w:rFonts w:ascii="黑体" w:hAnsi="黑体" w:eastAsia="黑体" w:cs="黑体"/>
          <w:b/>
          <w:bCs/>
          <w:spacing w:val="-6"/>
          <w:sz w:val="28"/>
          <w:szCs w:val="28"/>
        </w:rPr>
        <w:t>05</w:t>
      </w:r>
      <w:r>
        <w:rPr>
          <w:rFonts w:ascii="黑体" w:hAnsi="黑体" w:eastAsia="黑体" w:cs="黑体"/>
          <w:spacing w:val="-54"/>
          <w:sz w:val="28"/>
          <w:szCs w:val="28"/>
        </w:rPr>
        <w:t xml:space="preserve"> </w:t>
      </w:r>
      <w:r>
        <w:rPr>
          <w:rFonts w:ascii="黑体" w:hAnsi="黑体" w:eastAsia="黑体" w:cs="黑体"/>
          <w:b/>
          <w:bCs/>
          <w:spacing w:val="-6"/>
          <w:sz w:val="28"/>
          <w:szCs w:val="28"/>
        </w:rPr>
        <w:t>月</w:t>
      </w:r>
    </w:p>
    <w:p>
      <w:pPr>
        <w:spacing w:line="398" w:lineRule="auto"/>
        <w:rPr>
          <w:rFonts w:ascii="黑体" w:hAnsi="黑体" w:eastAsia="黑体" w:cs="黑体"/>
          <w:sz w:val="28"/>
          <w:szCs w:val="28"/>
        </w:rPr>
        <w:sectPr>
          <w:pgSz w:w="11907" w:h="16841"/>
          <w:pgMar w:top="1431" w:right="1785" w:bottom="0" w:left="1785" w:header="0" w:footer="0" w:gutter="0"/>
          <w:cols w:space="720" w:num="1"/>
        </w:sectPr>
      </w:pPr>
    </w:p>
    <w:p>
      <w:pPr>
        <w:spacing w:before="180" w:line="222" w:lineRule="auto"/>
        <w:ind w:left="3901"/>
        <w:rPr>
          <w:rFonts w:ascii="黑体" w:hAnsi="黑体" w:eastAsia="黑体" w:cs="黑体"/>
          <w:sz w:val="28"/>
          <w:szCs w:val="28"/>
        </w:rPr>
      </w:pPr>
      <w:bookmarkStart w:id="0" w:name="bookmark1"/>
      <w:bookmarkEnd w:id="0"/>
      <w:r>
        <w:rPr>
          <w:rFonts w:ascii="黑体" w:hAnsi="黑体" w:eastAsia="黑体" w:cs="黑体"/>
          <w:b/>
          <w:bCs/>
          <w:spacing w:val="-6"/>
          <w:sz w:val="28"/>
          <w:szCs w:val="28"/>
        </w:rPr>
        <w:t>文本目录</w:t>
      </w:r>
    </w:p>
    <w:p>
      <w:pPr>
        <w:pStyle w:val="2"/>
        <w:spacing w:line="308" w:lineRule="auto"/>
      </w:pPr>
    </w:p>
    <w:p>
      <w:pPr>
        <w:pStyle w:val="2"/>
        <w:spacing w:line="308" w:lineRule="auto"/>
      </w:pPr>
    </w:p>
    <w:sdt>
      <w:sdtPr>
        <w:rPr>
          <w:rFonts w:ascii="宋体" w:hAnsi="宋体" w:eastAsia="宋体" w:cs="宋体"/>
          <w:sz w:val="24"/>
          <w:szCs w:val="24"/>
        </w:rPr>
        <w:id w:val="1"/>
        <w:docPartObj>
          <w:docPartGallery w:val="Table of Contents"/>
          <w:docPartUnique/>
        </w:docPartObj>
      </w:sdtPr>
      <w:sdtEndPr>
        <w:rPr>
          <w:rFonts w:ascii="宋体" w:hAnsi="宋体" w:eastAsia="宋体" w:cs="宋体"/>
          <w:sz w:val="24"/>
          <w:szCs w:val="24"/>
        </w:rPr>
      </w:sdtEndPr>
      <w:sdtContent>
        <w:p>
          <w:pPr>
            <w:tabs>
              <w:tab w:val="right" w:leader="dot" w:pos="8692"/>
            </w:tabs>
            <w:spacing w:before="78" w:line="185" w:lineRule="auto"/>
            <w:ind w:left="208"/>
            <w:rPr>
              <w:rFonts w:ascii="宋体" w:hAnsi="宋体" w:eastAsia="宋体" w:cs="宋体"/>
              <w:sz w:val="24"/>
              <w:szCs w:val="24"/>
            </w:rPr>
          </w:pPr>
          <w:bookmarkStart w:id="1" w:name="bookmark2"/>
          <w:bookmarkEnd w:id="1"/>
          <w:r>
            <w:fldChar w:fldCharType="begin"/>
          </w:r>
          <w:r>
            <w:instrText xml:space="preserve"> HYPERLINK \l "bookmark3" </w:instrText>
          </w:r>
          <w:r>
            <w:fldChar w:fldCharType="separate"/>
          </w:r>
          <w:r>
            <w:rPr>
              <w:rFonts w:ascii="宋体" w:hAnsi="宋体" w:eastAsia="宋体" w:cs="宋体"/>
              <w:b/>
              <w:bCs/>
              <w:spacing w:val="-3"/>
              <w:sz w:val="24"/>
              <w:szCs w:val="24"/>
            </w:rPr>
            <w:t>第一章</w:t>
          </w:r>
          <w:r>
            <w:rPr>
              <w:rFonts w:ascii="宋体" w:hAnsi="宋体" w:eastAsia="宋体" w:cs="宋体"/>
              <w:spacing w:val="-3"/>
              <w:sz w:val="24"/>
              <w:szCs w:val="24"/>
            </w:rPr>
            <w:t xml:space="preserve"> </w:t>
          </w:r>
          <w:r>
            <w:rPr>
              <w:rFonts w:ascii="宋体" w:hAnsi="宋体" w:eastAsia="宋体" w:cs="宋体"/>
              <w:b/>
              <w:bCs/>
              <w:spacing w:val="-3"/>
              <w:sz w:val="24"/>
              <w:szCs w:val="24"/>
            </w:rPr>
            <w:t>规划总则</w:t>
          </w:r>
          <w:r>
            <w:rPr>
              <w:rFonts w:ascii="宋体" w:hAnsi="宋体" w:eastAsia="宋体" w:cs="宋体"/>
              <w:b/>
              <w:bCs/>
              <w:sz w:val="24"/>
              <w:szCs w:val="24"/>
              <w14:textOutline w14:w="4356" w14:cap="flat" w14:cmpd="sng">
                <w14:solidFill>
                  <w14:srgbClr w14:val="000000"/>
                </w14:solidFill>
                <w14:prstDash w14:val="solid"/>
                <w14:miter w14:val="10"/>
              </w14:textOutline>
            </w:rPr>
            <w:tab/>
          </w:r>
          <w:r>
            <w:rPr>
              <w:rFonts w:ascii="宋体" w:hAnsi="宋体" w:eastAsia="宋体" w:cs="宋体"/>
              <w:spacing w:val="-14"/>
              <w:sz w:val="24"/>
              <w:szCs w:val="24"/>
            </w:rPr>
            <w:t xml:space="preserve"> </w:t>
          </w:r>
          <w:r>
            <w:rPr>
              <w:rFonts w:ascii="宋体" w:hAnsi="宋体" w:eastAsia="宋体" w:cs="宋体"/>
              <w:b/>
              <w:bCs/>
              <w:spacing w:val="-30"/>
              <w:sz w:val="24"/>
              <w:szCs w:val="24"/>
            </w:rPr>
            <w:t>1</w:t>
          </w:r>
          <w:r>
            <w:rPr>
              <w:rFonts w:ascii="宋体" w:hAnsi="宋体" w:eastAsia="宋体" w:cs="宋体"/>
              <w:b/>
              <w:bCs/>
              <w:spacing w:val="-30"/>
              <w:sz w:val="24"/>
              <w:szCs w:val="24"/>
            </w:rPr>
            <w:fldChar w:fldCharType="end"/>
          </w:r>
        </w:p>
        <w:p>
          <w:pPr>
            <w:tabs>
              <w:tab w:val="right" w:leader="dot" w:pos="8692"/>
            </w:tabs>
            <w:spacing w:before="227" w:line="185" w:lineRule="auto"/>
            <w:ind w:left="419"/>
            <w:rPr>
              <w:rFonts w:ascii="宋体" w:hAnsi="宋体" w:eastAsia="宋体" w:cs="宋体"/>
              <w:sz w:val="24"/>
              <w:szCs w:val="24"/>
            </w:rPr>
          </w:pPr>
          <w:bookmarkStart w:id="2" w:name="bookmark4"/>
          <w:bookmarkEnd w:id="2"/>
          <w:r>
            <w:fldChar w:fldCharType="begin"/>
          </w:r>
          <w:r>
            <w:instrText xml:space="preserve"> HYPERLINK \l "bookmark5" </w:instrText>
          </w:r>
          <w:r>
            <w:fldChar w:fldCharType="separate"/>
          </w:r>
          <w:r>
            <w:rPr>
              <w:rFonts w:ascii="宋体" w:hAnsi="宋体" w:eastAsia="宋体" w:cs="宋体"/>
              <w:spacing w:val="-3"/>
              <w:sz w:val="24"/>
              <w:szCs w:val="24"/>
            </w:rPr>
            <w:t>第一条</w:t>
          </w:r>
          <w:r>
            <w:rPr>
              <w:rFonts w:ascii="宋体" w:hAnsi="宋体" w:eastAsia="宋体" w:cs="宋体"/>
              <w:spacing w:val="17"/>
              <w:sz w:val="24"/>
              <w:szCs w:val="24"/>
            </w:rPr>
            <w:t xml:space="preserve">    </w:t>
          </w:r>
          <w:r>
            <w:rPr>
              <w:rFonts w:ascii="宋体" w:hAnsi="宋体" w:eastAsia="宋体" w:cs="宋体"/>
              <w:spacing w:val="-3"/>
              <w:sz w:val="24"/>
              <w:szCs w:val="24"/>
            </w:rPr>
            <w:t>规划目的</w:t>
          </w:r>
          <w:r>
            <w:rPr>
              <w:rFonts w:ascii="宋体" w:hAnsi="宋体" w:eastAsia="宋体" w:cs="宋体"/>
              <w:sz w:val="24"/>
              <w:szCs w:val="24"/>
            </w:rPr>
            <w:tab/>
          </w:r>
          <w:r>
            <w:rPr>
              <w:rFonts w:ascii="宋体" w:hAnsi="宋体" w:eastAsia="宋体" w:cs="宋体"/>
              <w:spacing w:val="-55"/>
              <w:sz w:val="24"/>
              <w:szCs w:val="24"/>
            </w:rPr>
            <w:t xml:space="preserve"> </w:t>
          </w:r>
          <w:r>
            <w:rPr>
              <w:rFonts w:ascii="宋体" w:hAnsi="宋体" w:eastAsia="宋体" w:cs="宋体"/>
              <w:spacing w:val="-28"/>
              <w:sz w:val="24"/>
              <w:szCs w:val="24"/>
            </w:rPr>
            <w:t>1</w:t>
          </w:r>
          <w:r>
            <w:rPr>
              <w:rFonts w:ascii="宋体" w:hAnsi="宋体" w:eastAsia="宋体" w:cs="宋体"/>
              <w:spacing w:val="-28"/>
              <w:sz w:val="24"/>
              <w:szCs w:val="24"/>
            </w:rPr>
            <w:fldChar w:fldCharType="end"/>
          </w:r>
        </w:p>
        <w:p>
          <w:pPr>
            <w:tabs>
              <w:tab w:val="right" w:leader="dot" w:pos="8692"/>
            </w:tabs>
            <w:spacing w:before="227" w:line="185" w:lineRule="auto"/>
            <w:ind w:left="419"/>
            <w:rPr>
              <w:rFonts w:ascii="宋体" w:hAnsi="宋体" w:eastAsia="宋体" w:cs="宋体"/>
              <w:sz w:val="24"/>
              <w:szCs w:val="24"/>
            </w:rPr>
          </w:pPr>
          <w:bookmarkStart w:id="3" w:name="bookmark6"/>
          <w:bookmarkEnd w:id="3"/>
          <w:r>
            <w:fldChar w:fldCharType="begin"/>
          </w:r>
          <w:r>
            <w:instrText xml:space="preserve"> HYPERLINK \l "bookmark7" </w:instrText>
          </w:r>
          <w:r>
            <w:fldChar w:fldCharType="separate"/>
          </w:r>
          <w:r>
            <w:rPr>
              <w:rFonts w:ascii="宋体" w:hAnsi="宋体" w:eastAsia="宋体" w:cs="宋体"/>
              <w:spacing w:val="-2"/>
              <w:sz w:val="24"/>
              <w:szCs w:val="24"/>
            </w:rPr>
            <w:t>第二条</w:t>
          </w:r>
          <w:r>
            <w:rPr>
              <w:rFonts w:ascii="宋体" w:hAnsi="宋体" w:eastAsia="宋体" w:cs="宋体"/>
              <w:spacing w:val="17"/>
              <w:sz w:val="24"/>
              <w:szCs w:val="24"/>
            </w:rPr>
            <w:t xml:space="preserve">    </w:t>
          </w:r>
          <w:r>
            <w:rPr>
              <w:rFonts w:ascii="宋体" w:hAnsi="宋体" w:eastAsia="宋体" w:cs="宋体"/>
              <w:spacing w:val="-2"/>
              <w:sz w:val="24"/>
              <w:szCs w:val="24"/>
            </w:rPr>
            <w:t>规划范围与面积</w:t>
          </w:r>
          <w:r>
            <w:rPr>
              <w:rFonts w:ascii="宋体" w:hAnsi="宋体" w:eastAsia="宋体" w:cs="宋体"/>
              <w:sz w:val="24"/>
              <w:szCs w:val="24"/>
            </w:rPr>
            <w:tab/>
          </w:r>
          <w:r>
            <w:rPr>
              <w:rFonts w:ascii="宋体" w:hAnsi="宋体" w:eastAsia="宋体" w:cs="宋体"/>
              <w:spacing w:val="-55"/>
              <w:sz w:val="24"/>
              <w:szCs w:val="24"/>
            </w:rPr>
            <w:t xml:space="preserve"> </w:t>
          </w:r>
          <w:r>
            <w:rPr>
              <w:rFonts w:ascii="宋体" w:hAnsi="宋体" w:eastAsia="宋体" w:cs="宋体"/>
              <w:spacing w:val="-28"/>
              <w:sz w:val="24"/>
              <w:szCs w:val="24"/>
            </w:rPr>
            <w:t>1</w:t>
          </w:r>
          <w:r>
            <w:rPr>
              <w:rFonts w:ascii="宋体" w:hAnsi="宋体" w:eastAsia="宋体" w:cs="宋体"/>
              <w:spacing w:val="-28"/>
              <w:sz w:val="24"/>
              <w:szCs w:val="24"/>
            </w:rPr>
            <w:fldChar w:fldCharType="end"/>
          </w:r>
        </w:p>
        <w:p>
          <w:pPr>
            <w:tabs>
              <w:tab w:val="right" w:leader="dot" w:pos="8692"/>
            </w:tabs>
            <w:spacing w:before="227" w:line="185" w:lineRule="auto"/>
            <w:ind w:left="419"/>
            <w:rPr>
              <w:rFonts w:ascii="宋体" w:hAnsi="宋体" w:eastAsia="宋体" w:cs="宋体"/>
              <w:sz w:val="24"/>
              <w:szCs w:val="24"/>
            </w:rPr>
          </w:pPr>
          <w:bookmarkStart w:id="4" w:name="bookmark8"/>
          <w:bookmarkEnd w:id="4"/>
          <w:r>
            <w:fldChar w:fldCharType="begin"/>
          </w:r>
          <w:r>
            <w:instrText xml:space="preserve"> HYPERLINK \l "bookmark9" </w:instrText>
          </w:r>
          <w:r>
            <w:fldChar w:fldCharType="separate"/>
          </w:r>
          <w:r>
            <w:rPr>
              <w:rFonts w:ascii="宋体" w:hAnsi="宋体" w:eastAsia="宋体" w:cs="宋体"/>
              <w:spacing w:val="-2"/>
              <w:sz w:val="24"/>
              <w:szCs w:val="24"/>
            </w:rPr>
            <w:t>第三条</w:t>
          </w:r>
          <w:r>
            <w:rPr>
              <w:rFonts w:ascii="宋体" w:hAnsi="宋体" w:eastAsia="宋体" w:cs="宋体"/>
              <w:spacing w:val="18"/>
              <w:sz w:val="24"/>
              <w:szCs w:val="24"/>
            </w:rPr>
            <w:t xml:space="preserve">    </w:t>
          </w:r>
          <w:r>
            <w:rPr>
              <w:rFonts w:ascii="宋体" w:hAnsi="宋体" w:eastAsia="宋体" w:cs="宋体"/>
              <w:spacing w:val="-2"/>
              <w:sz w:val="24"/>
              <w:szCs w:val="24"/>
            </w:rPr>
            <w:t>规划性质与资源特色</w:t>
          </w:r>
          <w:r>
            <w:rPr>
              <w:rFonts w:ascii="宋体" w:hAnsi="宋体" w:eastAsia="宋体" w:cs="宋体"/>
              <w:sz w:val="24"/>
              <w:szCs w:val="24"/>
            </w:rPr>
            <w:tab/>
          </w:r>
          <w:r>
            <w:rPr>
              <w:rFonts w:ascii="宋体" w:hAnsi="宋体" w:eastAsia="宋体" w:cs="宋体"/>
              <w:spacing w:val="-55"/>
              <w:sz w:val="24"/>
              <w:szCs w:val="24"/>
            </w:rPr>
            <w:t xml:space="preserve"> </w:t>
          </w:r>
          <w:r>
            <w:rPr>
              <w:rFonts w:ascii="宋体" w:hAnsi="宋体" w:eastAsia="宋体" w:cs="宋体"/>
              <w:spacing w:val="-28"/>
              <w:sz w:val="24"/>
              <w:szCs w:val="24"/>
            </w:rPr>
            <w:t>1</w:t>
          </w:r>
          <w:r>
            <w:rPr>
              <w:rFonts w:ascii="宋体" w:hAnsi="宋体" w:eastAsia="宋体" w:cs="宋体"/>
              <w:spacing w:val="-28"/>
              <w:sz w:val="24"/>
              <w:szCs w:val="24"/>
            </w:rPr>
            <w:fldChar w:fldCharType="end"/>
          </w:r>
        </w:p>
        <w:p>
          <w:pPr>
            <w:tabs>
              <w:tab w:val="right" w:leader="dot" w:pos="8692"/>
            </w:tabs>
            <w:spacing w:before="227" w:line="185" w:lineRule="auto"/>
            <w:ind w:left="419"/>
            <w:rPr>
              <w:rFonts w:ascii="宋体" w:hAnsi="宋体" w:eastAsia="宋体" w:cs="宋体"/>
              <w:sz w:val="24"/>
              <w:szCs w:val="24"/>
            </w:rPr>
          </w:pPr>
          <w:bookmarkStart w:id="5" w:name="bookmark10"/>
          <w:bookmarkEnd w:id="5"/>
          <w:r>
            <w:fldChar w:fldCharType="begin"/>
          </w:r>
          <w:r>
            <w:instrText xml:space="preserve"> HYPERLINK \l "bookmark11" </w:instrText>
          </w:r>
          <w:r>
            <w:fldChar w:fldCharType="separate"/>
          </w:r>
          <w:r>
            <w:rPr>
              <w:rFonts w:ascii="宋体" w:hAnsi="宋体" w:eastAsia="宋体" w:cs="宋体"/>
              <w:spacing w:val="-3"/>
              <w:sz w:val="24"/>
              <w:szCs w:val="24"/>
            </w:rPr>
            <w:t>第四条</w:t>
          </w:r>
          <w:r>
            <w:rPr>
              <w:rFonts w:ascii="宋体" w:hAnsi="宋体" w:eastAsia="宋体" w:cs="宋体"/>
              <w:spacing w:val="17"/>
              <w:sz w:val="24"/>
              <w:szCs w:val="24"/>
            </w:rPr>
            <w:t xml:space="preserve">    </w:t>
          </w:r>
          <w:r>
            <w:rPr>
              <w:rFonts w:ascii="宋体" w:hAnsi="宋体" w:eastAsia="宋体" w:cs="宋体"/>
              <w:spacing w:val="-3"/>
              <w:sz w:val="24"/>
              <w:szCs w:val="24"/>
            </w:rPr>
            <w:t>规划期限</w:t>
          </w:r>
          <w:r>
            <w:rPr>
              <w:rFonts w:ascii="宋体" w:hAnsi="宋体" w:eastAsia="宋体" w:cs="宋体"/>
              <w:sz w:val="24"/>
              <w:szCs w:val="24"/>
            </w:rPr>
            <w:tab/>
          </w:r>
          <w:r>
            <w:rPr>
              <w:rFonts w:ascii="宋体" w:hAnsi="宋体" w:eastAsia="宋体" w:cs="宋体"/>
              <w:spacing w:val="-55"/>
              <w:sz w:val="24"/>
              <w:szCs w:val="24"/>
            </w:rPr>
            <w:t xml:space="preserve"> </w:t>
          </w:r>
          <w:r>
            <w:rPr>
              <w:rFonts w:ascii="宋体" w:hAnsi="宋体" w:eastAsia="宋体" w:cs="宋体"/>
              <w:spacing w:val="-28"/>
              <w:sz w:val="24"/>
              <w:szCs w:val="24"/>
            </w:rPr>
            <w:t>1</w:t>
          </w:r>
          <w:r>
            <w:rPr>
              <w:rFonts w:ascii="宋体" w:hAnsi="宋体" w:eastAsia="宋体" w:cs="宋体"/>
              <w:spacing w:val="-28"/>
              <w:sz w:val="24"/>
              <w:szCs w:val="24"/>
            </w:rPr>
            <w:fldChar w:fldCharType="end"/>
          </w:r>
        </w:p>
        <w:p>
          <w:pPr>
            <w:tabs>
              <w:tab w:val="right" w:leader="dot" w:pos="8692"/>
            </w:tabs>
            <w:spacing w:before="228" w:line="185" w:lineRule="auto"/>
            <w:ind w:left="419"/>
            <w:rPr>
              <w:rFonts w:ascii="宋体" w:hAnsi="宋体" w:eastAsia="宋体" w:cs="宋体"/>
              <w:sz w:val="24"/>
              <w:szCs w:val="24"/>
            </w:rPr>
          </w:pPr>
          <w:bookmarkStart w:id="6" w:name="bookmark12"/>
          <w:bookmarkEnd w:id="6"/>
          <w:r>
            <w:fldChar w:fldCharType="begin"/>
          </w:r>
          <w:r>
            <w:instrText xml:space="preserve"> HYPERLINK \l "bookmark13" </w:instrText>
          </w:r>
          <w:r>
            <w:fldChar w:fldCharType="separate"/>
          </w:r>
          <w:r>
            <w:rPr>
              <w:rFonts w:ascii="宋体" w:hAnsi="宋体" w:eastAsia="宋体" w:cs="宋体"/>
              <w:spacing w:val="-3"/>
              <w:sz w:val="24"/>
              <w:szCs w:val="24"/>
            </w:rPr>
            <w:t>第五条</w:t>
          </w:r>
          <w:r>
            <w:rPr>
              <w:rFonts w:ascii="宋体" w:hAnsi="宋体" w:eastAsia="宋体" w:cs="宋体"/>
              <w:spacing w:val="17"/>
              <w:sz w:val="24"/>
              <w:szCs w:val="24"/>
            </w:rPr>
            <w:t xml:space="preserve">    </w:t>
          </w:r>
          <w:r>
            <w:rPr>
              <w:rFonts w:ascii="宋体" w:hAnsi="宋体" w:eastAsia="宋体" w:cs="宋体"/>
              <w:spacing w:val="-3"/>
              <w:sz w:val="24"/>
              <w:szCs w:val="24"/>
            </w:rPr>
            <w:t>规划目标</w:t>
          </w:r>
          <w:r>
            <w:rPr>
              <w:rFonts w:ascii="宋体" w:hAnsi="宋体" w:eastAsia="宋体" w:cs="宋体"/>
              <w:sz w:val="24"/>
              <w:szCs w:val="24"/>
            </w:rPr>
            <w:tab/>
          </w:r>
          <w:r>
            <w:rPr>
              <w:rFonts w:ascii="宋体" w:hAnsi="宋体" w:eastAsia="宋体" w:cs="宋体"/>
              <w:spacing w:val="-55"/>
              <w:sz w:val="24"/>
              <w:szCs w:val="24"/>
            </w:rPr>
            <w:t xml:space="preserve"> </w:t>
          </w:r>
          <w:r>
            <w:rPr>
              <w:rFonts w:ascii="宋体" w:hAnsi="宋体" w:eastAsia="宋体" w:cs="宋体"/>
              <w:spacing w:val="-28"/>
              <w:sz w:val="24"/>
              <w:szCs w:val="24"/>
            </w:rPr>
            <w:t>1</w:t>
          </w:r>
          <w:r>
            <w:rPr>
              <w:rFonts w:ascii="宋体" w:hAnsi="宋体" w:eastAsia="宋体" w:cs="宋体"/>
              <w:spacing w:val="-28"/>
              <w:sz w:val="24"/>
              <w:szCs w:val="24"/>
            </w:rPr>
            <w:fldChar w:fldCharType="end"/>
          </w:r>
        </w:p>
        <w:p>
          <w:pPr>
            <w:tabs>
              <w:tab w:val="right" w:leader="dot" w:pos="8692"/>
            </w:tabs>
            <w:spacing w:before="227" w:line="185" w:lineRule="auto"/>
            <w:ind w:left="419"/>
            <w:rPr>
              <w:rFonts w:ascii="宋体" w:hAnsi="宋体" w:eastAsia="宋体" w:cs="宋体"/>
              <w:sz w:val="24"/>
              <w:szCs w:val="24"/>
            </w:rPr>
          </w:pPr>
          <w:bookmarkStart w:id="7" w:name="bookmark14"/>
          <w:bookmarkEnd w:id="7"/>
          <w:r>
            <w:fldChar w:fldCharType="begin"/>
          </w:r>
          <w:r>
            <w:instrText xml:space="preserve"> HYPERLINK \l "bookmark15" </w:instrText>
          </w:r>
          <w:r>
            <w:fldChar w:fldCharType="separate"/>
          </w:r>
          <w:r>
            <w:rPr>
              <w:rFonts w:ascii="宋体" w:hAnsi="宋体" w:eastAsia="宋体" w:cs="宋体"/>
              <w:spacing w:val="-3"/>
              <w:sz w:val="24"/>
              <w:szCs w:val="24"/>
            </w:rPr>
            <w:t>第六条</w:t>
          </w:r>
          <w:r>
            <w:rPr>
              <w:rFonts w:ascii="宋体" w:hAnsi="宋体" w:eastAsia="宋体" w:cs="宋体"/>
              <w:spacing w:val="17"/>
              <w:sz w:val="24"/>
              <w:szCs w:val="24"/>
            </w:rPr>
            <w:t xml:space="preserve">    </w:t>
          </w:r>
          <w:r>
            <w:rPr>
              <w:rFonts w:ascii="宋体" w:hAnsi="宋体" w:eastAsia="宋体" w:cs="宋体"/>
              <w:spacing w:val="-3"/>
              <w:sz w:val="24"/>
              <w:szCs w:val="24"/>
            </w:rPr>
            <w:t>游客容量</w:t>
          </w:r>
          <w:r>
            <w:rPr>
              <w:rFonts w:ascii="宋体" w:hAnsi="宋体" w:eastAsia="宋体" w:cs="宋体"/>
              <w:sz w:val="24"/>
              <w:szCs w:val="24"/>
            </w:rPr>
            <w:tab/>
          </w:r>
          <w:r>
            <w:rPr>
              <w:rFonts w:ascii="宋体" w:hAnsi="宋体" w:eastAsia="宋体" w:cs="宋体"/>
              <w:spacing w:val="-55"/>
              <w:sz w:val="24"/>
              <w:szCs w:val="24"/>
            </w:rPr>
            <w:t xml:space="preserve"> </w:t>
          </w:r>
          <w:r>
            <w:rPr>
              <w:rFonts w:ascii="宋体" w:hAnsi="宋体" w:eastAsia="宋体" w:cs="宋体"/>
              <w:spacing w:val="-28"/>
              <w:sz w:val="24"/>
              <w:szCs w:val="24"/>
            </w:rPr>
            <w:t>1</w:t>
          </w:r>
          <w:r>
            <w:rPr>
              <w:rFonts w:ascii="宋体" w:hAnsi="宋体" w:eastAsia="宋体" w:cs="宋体"/>
              <w:spacing w:val="-28"/>
              <w:sz w:val="24"/>
              <w:szCs w:val="24"/>
            </w:rPr>
            <w:fldChar w:fldCharType="end"/>
          </w:r>
        </w:p>
        <w:p>
          <w:pPr>
            <w:tabs>
              <w:tab w:val="right" w:leader="dot" w:pos="8692"/>
            </w:tabs>
            <w:spacing w:before="228" w:line="185" w:lineRule="auto"/>
            <w:ind w:left="208"/>
            <w:rPr>
              <w:rFonts w:ascii="宋体" w:hAnsi="宋体" w:eastAsia="宋体" w:cs="宋体"/>
              <w:sz w:val="24"/>
              <w:szCs w:val="24"/>
            </w:rPr>
          </w:pPr>
          <w:bookmarkStart w:id="8" w:name="bookmark1"/>
          <w:bookmarkEnd w:id="8"/>
          <w:r>
            <w:fldChar w:fldCharType="begin"/>
          </w:r>
          <w:r>
            <w:instrText xml:space="preserve"> HYPERLINK \l "bookmark16" </w:instrText>
          </w:r>
          <w:r>
            <w:fldChar w:fldCharType="separate"/>
          </w:r>
          <w:r>
            <w:rPr>
              <w:rFonts w:ascii="宋体" w:hAnsi="宋体" w:eastAsia="宋体" w:cs="宋体"/>
              <w:b/>
              <w:bCs/>
              <w:spacing w:val="-3"/>
              <w:sz w:val="24"/>
              <w:szCs w:val="24"/>
            </w:rPr>
            <w:t>第二章</w:t>
          </w:r>
          <w:r>
            <w:rPr>
              <w:rFonts w:ascii="宋体" w:hAnsi="宋体" w:eastAsia="宋体" w:cs="宋体"/>
              <w:spacing w:val="-3"/>
              <w:sz w:val="24"/>
              <w:szCs w:val="24"/>
            </w:rPr>
            <w:t xml:space="preserve"> </w:t>
          </w:r>
          <w:r>
            <w:rPr>
              <w:rFonts w:ascii="宋体" w:hAnsi="宋体" w:eastAsia="宋体" w:cs="宋体"/>
              <w:b/>
              <w:bCs/>
              <w:spacing w:val="-3"/>
              <w:sz w:val="24"/>
              <w:szCs w:val="24"/>
            </w:rPr>
            <w:t>保护培育规划</w:t>
          </w:r>
          <w:r>
            <w:rPr>
              <w:rFonts w:ascii="宋体" w:hAnsi="宋体" w:eastAsia="宋体" w:cs="宋体"/>
              <w:b/>
              <w:bCs/>
              <w:sz w:val="24"/>
              <w:szCs w:val="24"/>
              <w14:textOutline w14:w="4356" w14:cap="flat" w14:cmpd="sng">
                <w14:solidFill>
                  <w14:srgbClr w14:val="000000"/>
                </w14:solidFill>
                <w14:prstDash w14:val="solid"/>
                <w14:miter w14:val="10"/>
              </w14:textOutline>
            </w:rPr>
            <w:tab/>
          </w:r>
          <w:r>
            <w:rPr>
              <w:rFonts w:ascii="宋体" w:hAnsi="宋体" w:eastAsia="宋体" w:cs="宋体"/>
              <w:spacing w:val="-29"/>
              <w:sz w:val="24"/>
              <w:szCs w:val="24"/>
            </w:rPr>
            <w:t xml:space="preserve"> </w:t>
          </w:r>
          <w:r>
            <w:rPr>
              <w:rFonts w:ascii="宋体" w:hAnsi="宋体" w:eastAsia="宋体" w:cs="宋体"/>
              <w:b/>
              <w:bCs/>
              <w:spacing w:val="-15"/>
              <w:sz w:val="24"/>
              <w:szCs w:val="24"/>
            </w:rPr>
            <w:t>2</w:t>
          </w:r>
          <w:r>
            <w:rPr>
              <w:rFonts w:ascii="宋体" w:hAnsi="宋体" w:eastAsia="宋体" w:cs="宋体"/>
              <w:b/>
              <w:bCs/>
              <w:spacing w:val="-15"/>
              <w:sz w:val="24"/>
              <w:szCs w:val="24"/>
            </w:rPr>
            <w:fldChar w:fldCharType="end"/>
          </w:r>
        </w:p>
        <w:p>
          <w:pPr>
            <w:tabs>
              <w:tab w:val="right" w:leader="dot" w:pos="8692"/>
            </w:tabs>
            <w:spacing w:before="227" w:line="185" w:lineRule="auto"/>
            <w:ind w:left="419"/>
            <w:rPr>
              <w:rFonts w:ascii="宋体" w:hAnsi="宋体" w:eastAsia="宋体" w:cs="宋体"/>
              <w:sz w:val="24"/>
              <w:szCs w:val="24"/>
            </w:rPr>
          </w:pPr>
          <w:bookmarkStart w:id="9" w:name="bookmark1"/>
          <w:bookmarkEnd w:id="9"/>
          <w:r>
            <w:fldChar w:fldCharType="begin"/>
          </w:r>
          <w:r>
            <w:instrText xml:space="preserve"> HYPERLINK \l "bookmark17" </w:instrText>
          </w:r>
          <w:r>
            <w:fldChar w:fldCharType="separate"/>
          </w:r>
          <w:r>
            <w:rPr>
              <w:rFonts w:ascii="宋体" w:hAnsi="宋体" w:eastAsia="宋体" w:cs="宋体"/>
              <w:spacing w:val="-2"/>
              <w:sz w:val="24"/>
              <w:szCs w:val="24"/>
            </w:rPr>
            <w:t>第七条</w:t>
          </w:r>
          <w:r>
            <w:rPr>
              <w:rFonts w:ascii="宋体" w:hAnsi="宋体" w:eastAsia="宋体" w:cs="宋体"/>
              <w:spacing w:val="18"/>
              <w:sz w:val="24"/>
              <w:szCs w:val="24"/>
            </w:rPr>
            <w:t xml:space="preserve">    </w:t>
          </w:r>
          <w:r>
            <w:rPr>
              <w:rFonts w:ascii="宋体" w:hAnsi="宋体" w:eastAsia="宋体" w:cs="宋体"/>
              <w:spacing w:val="-2"/>
              <w:sz w:val="24"/>
              <w:szCs w:val="24"/>
            </w:rPr>
            <w:t>建立资源评价体系</w:t>
          </w:r>
          <w:r>
            <w:rPr>
              <w:rFonts w:ascii="宋体" w:hAnsi="宋体" w:eastAsia="宋体" w:cs="宋体"/>
              <w:sz w:val="24"/>
              <w:szCs w:val="24"/>
            </w:rPr>
            <w:tab/>
          </w:r>
          <w:r>
            <w:rPr>
              <w:rFonts w:ascii="宋体" w:hAnsi="宋体" w:eastAsia="宋体" w:cs="宋体"/>
              <w:spacing w:val="-70"/>
              <w:sz w:val="24"/>
              <w:szCs w:val="24"/>
            </w:rPr>
            <w:t xml:space="preserve"> </w:t>
          </w:r>
          <w:r>
            <w:rPr>
              <w:rFonts w:ascii="宋体" w:hAnsi="宋体" w:eastAsia="宋体" w:cs="宋体"/>
              <w:spacing w:val="-13"/>
              <w:sz w:val="24"/>
              <w:szCs w:val="24"/>
            </w:rPr>
            <w:t>2</w:t>
          </w:r>
          <w:r>
            <w:rPr>
              <w:rFonts w:ascii="宋体" w:hAnsi="宋体" w:eastAsia="宋体" w:cs="宋体"/>
              <w:spacing w:val="-13"/>
              <w:sz w:val="24"/>
              <w:szCs w:val="24"/>
            </w:rPr>
            <w:fldChar w:fldCharType="end"/>
          </w:r>
        </w:p>
        <w:p>
          <w:pPr>
            <w:tabs>
              <w:tab w:val="right" w:leader="dot" w:pos="8692"/>
            </w:tabs>
            <w:spacing w:before="228" w:line="185" w:lineRule="auto"/>
            <w:ind w:left="419"/>
            <w:rPr>
              <w:rFonts w:ascii="宋体" w:hAnsi="宋体" w:eastAsia="宋体" w:cs="宋体"/>
              <w:sz w:val="24"/>
              <w:szCs w:val="24"/>
            </w:rPr>
          </w:pPr>
          <w:bookmarkStart w:id="10" w:name="bookmark1"/>
          <w:bookmarkEnd w:id="10"/>
          <w:r>
            <w:fldChar w:fldCharType="begin"/>
          </w:r>
          <w:r>
            <w:instrText xml:space="preserve"> HYPERLINK \l "bookmark18" </w:instrText>
          </w:r>
          <w:r>
            <w:fldChar w:fldCharType="separate"/>
          </w:r>
          <w:r>
            <w:rPr>
              <w:rFonts w:ascii="宋体" w:hAnsi="宋体" w:eastAsia="宋体" w:cs="宋体"/>
              <w:spacing w:val="-4"/>
              <w:sz w:val="24"/>
              <w:szCs w:val="24"/>
            </w:rPr>
            <w:t>第八条</w:t>
          </w:r>
          <w:r>
            <w:rPr>
              <w:rFonts w:ascii="宋体" w:hAnsi="宋体" w:eastAsia="宋体" w:cs="宋体"/>
              <w:spacing w:val="21"/>
              <w:sz w:val="24"/>
              <w:szCs w:val="24"/>
            </w:rPr>
            <w:t xml:space="preserve">    </w:t>
          </w:r>
          <w:r>
            <w:rPr>
              <w:rFonts w:ascii="宋体" w:hAnsi="宋体" w:eastAsia="宋体" w:cs="宋体"/>
              <w:spacing w:val="-4"/>
              <w:sz w:val="24"/>
              <w:szCs w:val="24"/>
            </w:rPr>
            <w:t>资源分级保护</w:t>
          </w:r>
          <w:r>
            <w:rPr>
              <w:rFonts w:ascii="宋体" w:hAnsi="宋体" w:eastAsia="宋体" w:cs="宋体"/>
              <w:sz w:val="24"/>
              <w:szCs w:val="24"/>
            </w:rPr>
            <w:tab/>
          </w:r>
          <w:r>
            <w:rPr>
              <w:rFonts w:ascii="宋体" w:hAnsi="宋体" w:eastAsia="宋体" w:cs="宋体"/>
              <w:spacing w:val="-70"/>
              <w:sz w:val="24"/>
              <w:szCs w:val="24"/>
            </w:rPr>
            <w:t xml:space="preserve"> </w:t>
          </w:r>
          <w:r>
            <w:rPr>
              <w:rFonts w:ascii="宋体" w:hAnsi="宋体" w:eastAsia="宋体" w:cs="宋体"/>
              <w:spacing w:val="-13"/>
              <w:sz w:val="24"/>
              <w:szCs w:val="24"/>
            </w:rPr>
            <w:t>2</w:t>
          </w:r>
          <w:r>
            <w:rPr>
              <w:rFonts w:ascii="宋体" w:hAnsi="宋体" w:eastAsia="宋体" w:cs="宋体"/>
              <w:spacing w:val="-13"/>
              <w:sz w:val="24"/>
              <w:szCs w:val="24"/>
            </w:rPr>
            <w:fldChar w:fldCharType="end"/>
          </w:r>
        </w:p>
        <w:p>
          <w:pPr>
            <w:tabs>
              <w:tab w:val="right" w:leader="dot" w:pos="8692"/>
            </w:tabs>
            <w:spacing w:before="227" w:line="185" w:lineRule="auto"/>
            <w:ind w:left="419"/>
            <w:rPr>
              <w:rFonts w:ascii="宋体" w:hAnsi="宋体" w:eastAsia="宋体" w:cs="宋体"/>
              <w:sz w:val="24"/>
              <w:szCs w:val="24"/>
            </w:rPr>
          </w:pPr>
          <w:bookmarkStart w:id="11" w:name="bookmark19"/>
          <w:bookmarkEnd w:id="11"/>
          <w:r>
            <w:fldChar w:fldCharType="begin"/>
          </w:r>
          <w:r>
            <w:instrText xml:space="preserve"> HYPERLINK \l "bookmark20" </w:instrText>
          </w:r>
          <w:r>
            <w:fldChar w:fldCharType="separate"/>
          </w:r>
          <w:r>
            <w:rPr>
              <w:rFonts w:ascii="宋体" w:hAnsi="宋体" w:eastAsia="宋体" w:cs="宋体"/>
              <w:spacing w:val="-3"/>
              <w:sz w:val="24"/>
              <w:szCs w:val="24"/>
            </w:rPr>
            <w:t>第九条</w:t>
          </w:r>
          <w:r>
            <w:rPr>
              <w:rFonts w:ascii="宋体" w:hAnsi="宋体" w:eastAsia="宋体" w:cs="宋体"/>
              <w:spacing w:val="19"/>
              <w:sz w:val="24"/>
              <w:szCs w:val="24"/>
            </w:rPr>
            <w:t xml:space="preserve">    </w:t>
          </w:r>
          <w:r>
            <w:rPr>
              <w:rFonts w:ascii="宋体" w:hAnsi="宋体" w:eastAsia="宋体" w:cs="宋体"/>
              <w:spacing w:val="-3"/>
              <w:sz w:val="24"/>
              <w:szCs w:val="24"/>
            </w:rPr>
            <w:t>建设控制管理</w:t>
          </w:r>
          <w:r>
            <w:rPr>
              <w:rFonts w:ascii="宋体" w:hAnsi="宋体" w:eastAsia="宋体" w:cs="宋体"/>
              <w:sz w:val="24"/>
              <w:szCs w:val="24"/>
            </w:rPr>
            <w:tab/>
          </w:r>
          <w:r>
            <w:rPr>
              <w:rFonts w:ascii="宋体" w:hAnsi="宋体" w:eastAsia="宋体" w:cs="宋体"/>
              <w:spacing w:val="-74"/>
              <w:sz w:val="24"/>
              <w:szCs w:val="24"/>
            </w:rPr>
            <w:t xml:space="preserve"> </w:t>
          </w:r>
          <w:r>
            <w:rPr>
              <w:rFonts w:ascii="宋体" w:hAnsi="宋体" w:eastAsia="宋体" w:cs="宋体"/>
              <w:spacing w:val="-9"/>
              <w:sz w:val="24"/>
              <w:szCs w:val="24"/>
            </w:rPr>
            <w:t>4</w:t>
          </w:r>
          <w:r>
            <w:rPr>
              <w:rFonts w:ascii="宋体" w:hAnsi="宋体" w:eastAsia="宋体" w:cs="宋体"/>
              <w:spacing w:val="-9"/>
              <w:sz w:val="24"/>
              <w:szCs w:val="24"/>
            </w:rPr>
            <w:fldChar w:fldCharType="end"/>
          </w:r>
        </w:p>
        <w:p>
          <w:pPr>
            <w:tabs>
              <w:tab w:val="right" w:leader="dot" w:pos="8692"/>
            </w:tabs>
            <w:spacing w:before="228" w:line="185" w:lineRule="auto"/>
            <w:ind w:left="419"/>
            <w:rPr>
              <w:rFonts w:ascii="宋体" w:hAnsi="宋体" w:eastAsia="宋体" w:cs="宋体"/>
              <w:sz w:val="24"/>
              <w:szCs w:val="24"/>
            </w:rPr>
          </w:pPr>
          <w:bookmarkStart w:id="12" w:name="bookmark21"/>
          <w:bookmarkEnd w:id="12"/>
          <w:r>
            <w:fldChar w:fldCharType="begin"/>
          </w:r>
          <w:r>
            <w:instrText xml:space="preserve"> HYPERLINK \l "bookmark22" </w:instrText>
          </w:r>
          <w:r>
            <w:fldChar w:fldCharType="separate"/>
          </w:r>
          <w:r>
            <w:rPr>
              <w:rFonts w:ascii="宋体" w:hAnsi="宋体" w:eastAsia="宋体" w:cs="宋体"/>
              <w:spacing w:val="-3"/>
              <w:sz w:val="24"/>
              <w:szCs w:val="24"/>
            </w:rPr>
            <w:t>第十条</w:t>
          </w:r>
          <w:r>
            <w:rPr>
              <w:rFonts w:ascii="宋体" w:hAnsi="宋体" w:eastAsia="宋体" w:cs="宋体"/>
              <w:spacing w:val="19"/>
              <w:sz w:val="24"/>
              <w:szCs w:val="24"/>
            </w:rPr>
            <w:t xml:space="preserve">    </w:t>
          </w:r>
          <w:r>
            <w:rPr>
              <w:rFonts w:ascii="宋体" w:hAnsi="宋体" w:eastAsia="宋体" w:cs="宋体"/>
              <w:spacing w:val="-3"/>
              <w:sz w:val="24"/>
              <w:szCs w:val="24"/>
            </w:rPr>
            <w:t>生态环境保护</w:t>
          </w:r>
          <w:r>
            <w:rPr>
              <w:rFonts w:ascii="宋体" w:hAnsi="宋体" w:eastAsia="宋体" w:cs="宋体"/>
              <w:sz w:val="24"/>
              <w:szCs w:val="24"/>
            </w:rPr>
            <w:tab/>
          </w:r>
          <w:r>
            <w:rPr>
              <w:rFonts w:ascii="宋体" w:hAnsi="宋体" w:eastAsia="宋体" w:cs="宋体"/>
              <w:spacing w:val="-68"/>
              <w:sz w:val="24"/>
              <w:szCs w:val="24"/>
            </w:rPr>
            <w:t xml:space="preserve"> </w:t>
          </w:r>
          <w:r>
            <w:rPr>
              <w:rFonts w:ascii="宋体" w:hAnsi="宋体" w:eastAsia="宋体" w:cs="宋体"/>
              <w:spacing w:val="-15"/>
              <w:sz w:val="24"/>
              <w:szCs w:val="24"/>
            </w:rPr>
            <w:t>5</w:t>
          </w:r>
          <w:r>
            <w:rPr>
              <w:rFonts w:ascii="宋体" w:hAnsi="宋体" w:eastAsia="宋体" w:cs="宋体"/>
              <w:spacing w:val="-15"/>
              <w:sz w:val="24"/>
              <w:szCs w:val="24"/>
            </w:rPr>
            <w:fldChar w:fldCharType="end"/>
          </w:r>
        </w:p>
        <w:p>
          <w:pPr>
            <w:tabs>
              <w:tab w:val="right" w:leader="dot" w:pos="8692"/>
            </w:tabs>
            <w:spacing w:before="227" w:line="185" w:lineRule="auto"/>
            <w:ind w:left="208"/>
            <w:rPr>
              <w:rFonts w:ascii="宋体" w:hAnsi="宋体" w:eastAsia="宋体" w:cs="宋体"/>
              <w:sz w:val="24"/>
              <w:szCs w:val="24"/>
            </w:rPr>
          </w:pPr>
          <w:bookmarkStart w:id="13" w:name="bookmark23"/>
          <w:bookmarkEnd w:id="13"/>
          <w:r>
            <w:fldChar w:fldCharType="begin"/>
          </w:r>
          <w:r>
            <w:instrText xml:space="preserve"> HYPERLINK \l "bookmark24" </w:instrText>
          </w:r>
          <w:r>
            <w:fldChar w:fldCharType="separate"/>
          </w:r>
          <w:r>
            <w:rPr>
              <w:rFonts w:ascii="宋体" w:hAnsi="宋体" w:eastAsia="宋体" w:cs="宋体"/>
              <w:b/>
              <w:bCs/>
              <w:spacing w:val="-3"/>
              <w:sz w:val="24"/>
              <w:szCs w:val="24"/>
            </w:rPr>
            <w:t>第三章</w:t>
          </w:r>
          <w:r>
            <w:rPr>
              <w:rFonts w:ascii="宋体" w:hAnsi="宋体" w:eastAsia="宋体" w:cs="宋体"/>
              <w:spacing w:val="-3"/>
              <w:sz w:val="24"/>
              <w:szCs w:val="24"/>
            </w:rPr>
            <w:t xml:space="preserve"> </w:t>
          </w:r>
          <w:r>
            <w:rPr>
              <w:rFonts w:ascii="宋体" w:hAnsi="宋体" w:eastAsia="宋体" w:cs="宋体"/>
              <w:b/>
              <w:bCs/>
              <w:spacing w:val="-3"/>
              <w:sz w:val="24"/>
              <w:szCs w:val="24"/>
            </w:rPr>
            <w:t>游赏规划</w:t>
          </w:r>
          <w:r>
            <w:rPr>
              <w:rFonts w:ascii="宋体" w:hAnsi="宋体" w:eastAsia="宋体" w:cs="宋体"/>
              <w:b/>
              <w:bCs/>
              <w:sz w:val="24"/>
              <w:szCs w:val="24"/>
              <w14:textOutline w14:w="4356" w14:cap="flat" w14:cmpd="sng">
                <w14:solidFill>
                  <w14:srgbClr w14:val="000000"/>
                </w14:solidFill>
                <w14:prstDash w14:val="solid"/>
                <w14:miter w14:val="10"/>
              </w14:textOutline>
            </w:rPr>
            <w:tab/>
          </w:r>
          <w:r>
            <w:rPr>
              <w:rFonts w:ascii="宋体" w:hAnsi="宋体" w:eastAsia="宋体" w:cs="宋体"/>
              <w:spacing w:val="-27"/>
              <w:sz w:val="24"/>
              <w:szCs w:val="24"/>
            </w:rPr>
            <w:t xml:space="preserve"> </w:t>
          </w:r>
          <w:r>
            <w:rPr>
              <w:rFonts w:ascii="宋体" w:hAnsi="宋体" w:eastAsia="宋体" w:cs="宋体"/>
              <w:b/>
              <w:bCs/>
              <w:spacing w:val="-17"/>
              <w:sz w:val="24"/>
              <w:szCs w:val="24"/>
            </w:rPr>
            <w:t>5</w:t>
          </w:r>
          <w:r>
            <w:rPr>
              <w:rFonts w:ascii="宋体" w:hAnsi="宋体" w:eastAsia="宋体" w:cs="宋体"/>
              <w:b/>
              <w:bCs/>
              <w:spacing w:val="-17"/>
              <w:sz w:val="24"/>
              <w:szCs w:val="24"/>
            </w:rPr>
            <w:fldChar w:fldCharType="end"/>
          </w:r>
        </w:p>
        <w:p>
          <w:pPr>
            <w:tabs>
              <w:tab w:val="right" w:leader="dot" w:pos="8692"/>
            </w:tabs>
            <w:spacing w:before="228" w:line="185" w:lineRule="auto"/>
            <w:ind w:left="419"/>
            <w:rPr>
              <w:rFonts w:ascii="宋体" w:hAnsi="宋体" w:eastAsia="宋体" w:cs="宋体"/>
              <w:sz w:val="24"/>
              <w:szCs w:val="24"/>
            </w:rPr>
          </w:pPr>
          <w:bookmarkStart w:id="14" w:name="bookmark25"/>
          <w:bookmarkEnd w:id="14"/>
          <w:r>
            <w:fldChar w:fldCharType="begin"/>
          </w:r>
          <w:r>
            <w:instrText xml:space="preserve"> HYPERLINK \l "bookmark26" </w:instrText>
          </w:r>
          <w:r>
            <w:fldChar w:fldCharType="separate"/>
          </w:r>
          <w:r>
            <w:rPr>
              <w:rFonts w:ascii="宋体" w:hAnsi="宋体" w:eastAsia="宋体" w:cs="宋体"/>
              <w:spacing w:val="-3"/>
              <w:sz w:val="24"/>
              <w:szCs w:val="24"/>
            </w:rPr>
            <w:t>第十一条</w:t>
          </w:r>
          <w:r>
            <w:rPr>
              <w:rFonts w:ascii="宋体" w:hAnsi="宋体" w:eastAsia="宋体" w:cs="宋体"/>
              <w:spacing w:val="36"/>
              <w:sz w:val="24"/>
              <w:szCs w:val="24"/>
            </w:rPr>
            <w:t xml:space="preserve">  </w:t>
          </w:r>
          <w:r>
            <w:rPr>
              <w:rFonts w:ascii="宋体" w:hAnsi="宋体" w:eastAsia="宋体" w:cs="宋体"/>
              <w:spacing w:val="-3"/>
              <w:sz w:val="24"/>
              <w:szCs w:val="24"/>
            </w:rPr>
            <w:t>景区规划</w:t>
          </w:r>
          <w:r>
            <w:rPr>
              <w:rFonts w:ascii="宋体" w:hAnsi="宋体" w:eastAsia="宋体" w:cs="宋体"/>
              <w:sz w:val="24"/>
              <w:szCs w:val="24"/>
            </w:rPr>
            <w:tab/>
          </w:r>
          <w:r>
            <w:rPr>
              <w:rFonts w:ascii="宋体" w:hAnsi="宋体" w:eastAsia="宋体" w:cs="宋体"/>
              <w:spacing w:val="-68"/>
              <w:sz w:val="24"/>
              <w:szCs w:val="24"/>
            </w:rPr>
            <w:t xml:space="preserve"> </w:t>
          </w:r>
          <w:r>
            <w:rPr>
              <w:rFonts w:ascii="宋体" w:hAnsi="宋体" w:eastAsia="宋体" w:cs="宋体"/>
              <w:spacing w:val="-15"/>
              <w:sz w:val="24"/>
              <w:szCs w:val="24"/>
            </w:rPr>
            <w:t>5</w:t>
          </w:r>
          <w:r>
            <w:rPr>
              <w:rFonts w:ascii="宋体" w:hAnsi="宋体" w:eastAsia="宋体" w:cs="宋体"/>
              <w:spacing w:val="-15"/>
              <w:sz w:val="24"/>
              <w:szCs w:val="24"/>
            </w:rPr>
            <w:fldChar w:fldCharType="end"/>
          </w:r>
        </w:p>
        <w:p>
          <w:pPr>
            <w:tabs>
              <w:tab w:val="right" w:leader="dot" w:pos="8692"/>
            </w:tabs>
            <w:spacing w:before="227" w:line="185" w:lineRule="auto"/>
            <w:ind w:left="419"/>
            <w:rPr>
              <w:rFonts w:ascii="宋体" w:hAnsi="宋体" w:eastAsia="宋体" w:cs="宋体"/>
              <w:sz w:val="24"/>
              <w:szCs w:val="24"/>
            </w:rPr>
          </w:pPr>
          <w:bookmarkStart w:id="15" w:name="bookmark27"/>
          <w:bookmarkEnd w:id="15"/>
          <w:r>
            <w:fldChar w:fldCharType="begin"/>
          </w:r>
          <w:r>
            <w:instrText xml:space="preserve"> HYPERLINK \l "bookmark28" </w:instrText>
          </w:r>
          <w:r>
            <w:fldChar w:fldCharType="separate"/>
          </w:r>
          <w:r>
            <w:rPr>
              <w:rFonts w:ascii="宋体" w:hAnsi="宋体" w:eastAsia="宋体" w:cs="宋体"/>
              <w:spacing w:val="-2"/>
              <w:sz w:val="24"/>
              <w:szCs w:val="24"/>
            </w:rPr>
            <w:t>第十二条</w:t>
          </w:r>
          <w:r>
            <w:rPr>
              <w:rFonts w:ascii="宋体" w:hAnsi="宋体" w:eastAsia="宋体" w:cs="宋体"/>
              <w:spacing w:val="34"/>
              <w:sz w:val="24"/>
              <w:szCs w:val="24"/>
            </w:rPr>
            <w:t xml:space="preserve">  </w:t>
          </w:r>
          <w:r>
            <w:rPr>
              <w:rFonts w:ascii="宋体" w:hAnsi="宋体" w:eastAsia="宋体" w:cs="宋体"/>
              <w:spacing w:val="-2"/>
              <w:sz w:val="24"/>
              <w:szCs w:val="24"/>
            </w:rPr>
            <w:t>游赏组织规划</w:t>
          </w:r>
          <w:r>
            <w:rPr>
              <w:rFonts w:ascii="宋体" w:hAnsi="宋体" w:eastAsia="宋体" w:cs="宋体"/>
              <w:sz w:val="24"/>
              <w:szCs w:val="24"/>
            </w:rPr>
            <w:tab/>
          </w:r>
          <w:r>
            <w:rPr>
              <w:rFonts w:ascii="宋体" w:hAnsi="宋体" w:eastAsia="宋体" w:cs="宋体"/>
              <w:spacing w:val="-67"/>
              <w:sz w:val="24"/>
              <w:szCs w:val="24"/>
            </w:rPr>
            <w:t xml:space="preserve"> </w:t>
          </w:r>
          <w:r>
            <w:rPr>
              <w:rFonts w:ascii="宋体" w:hAnsi="宋体" w:eastAsia="宋体" w:cs="宋体"/>
              <w:spacing w:val="-16"/>
              <w:sz w:val="24"/>
              <w:szCs w:val="24"/>
            </w:rPr>
            <w:t>7</w:t>
          </w:r>
          <w:r>
            <w:rPr>
              <w:rFonts w:ascii="宋体" w:hAnsi="宋体" w:eastAsia="宋体" w:cs="宋体"/>
              <w:spacing w:val="-16"/>
              <w:sz w:val="24"/>
              <w:szCs w:val="24"/>
            </w:rPr>
            <w:fldChar w:fldCharType="end"/>
          </w:r>
        </w:p>
        <w:p>
          <w:pPr>
            <w:tabs>
              <w:tab w:val="right" w:leader="dot" w:pos="8692"/>
            </w:tabs>
            <w:spacing w:before="228" w:line="185" w:lineRule="auto"/>
            <w:ind w:left="419"/>
            <w:rPr>
              <w:rFonts w:ascii="宋体" w:hAnsi="宋体" w:eastAsia="宋体" w:cs="宋体"/>
              <w:sz w:val="24"/>
              <w:szCs w:val="24"/>
            </w:rPr>
          </w:pPr>
          <w:bookmarkStart w:id="16" w:name="bookmark29"/>
          <w:bookmarkEnd w:id="16"/>
          <w:r>
            <w:fldChar w:fldCharType="begin"/>
          </w:r>
          <w:r>
            <w:instrText xml:space="preserve"> HYPERLINK \l "bookmark30" </w:instrText>
          </w:r>
          <w:r>
            <w:fldChar w:fldCharType="separate"/>
          </w:r>
          <w:r>
            <w:rPr>
              <w:rFonts w:ascii="宋体" w:hAnsi="宋体" w:eastAsia="宋体" w:cs="宋体"/>
              <w:spacing w:val="-2"/>
              <w:sz w:val="24"/>
              <w:szCs w:val="24"/>
            </w:rPr>
            <w:t>第十三条</w:t>
          </w:r>
          <w:r>
            <w:rPr>
              <w:rFonts w:ascii="宋体" w:hAnsi="宋体" w:eastAsia="宋体" w:cs="宋体"/>
              <w:spacing w:val="34"/>
              <w:sz w:val="24"/>
              <w:szCs w:val="24"/>
            </w:rPr>
            <w:t xml:space="preserve">  </w:t>
          </w:r>
          <w:r>
            <w:rPr>
              <w:rFonts w:ascii="宋体" w:hAnsi="宋体" w:eastAsia="宋体" w:cs="宋体"/>
              <w:spacing w:val="-2"/>
              <w:sz w:val="24"/>
              <w:szCs w:val="24"/>
            </w:rPr>
            <w:t>特色景观规划</w:t>
          </w:r>
          <w:r>
            <w:rPr>
              <w:rFonts w:ascii="宋体" w:hAnsi="宋体" w:eastAsia="宋体" w:cs="宋体"/>
              <w:sz w:val="24"/>
              <w:szCs w:val="24"/>
            </w:rPr>
            <w:tab/>
          </w:r>
          <w:r>
            <w:rPr>
              <w:rFonts w:ascii="宋体" w:hAnsi="宋体" w:eastAsia="宋体" w:cs="宋体"/>
              <w:spacing w:val="-67"/>
              <w:sz w:val="24"/>
              <w:szCs w:val="24"/>
            </w:rPr>
            <w:t xml:space="preserve"> </w:t>
          </w:r>
          <w:r>
            <w:rPr>
              <w:rFonts w:ascii="宋体" w:hAnsi="宋体" w:eastAsia="宋体" w:cs="宋体"/>
              <w:spacing w:val="-16"/>
              <w:sz w:val="24"/>
              <w:szCs w:val="24"/>
            </w:rPr>
            <w:t>7</w:t>
          </w:r>
          <w:r>
            <w:rPr>
              <w:rFonts w:ascii="宋体" w:hAnsi="宋体" w:eastAsia="宋体" w:cs="宋体"/>
              <w:spacing w:val="-16"/>
              <w:sz w:val="24"/>
              <w:szCs w:val="24"/>
            </w:rPr>
            <w:fldChar w:fldCharType="end"/>
          </w:r>
        </w:p>
        <w:p>
          <w:pPr>
            <w:tabs>
              <w:tab w:val="right" w:leader="dot" w:pos="8692"/>
            </w:tabs>
            <w:spacing w:before="227" w:line="185" w:lineRule="auto"/>
            <w:ind w:left="419"/>
            <w:rPr>
              <w:rFonts w:ascii="宋体" w:hAnsi="宋体" w:eastAsia="宋体" w:cs="宋体"/>
              <w:sz w:val="24"/>
              <w:szCs w:val="24"/>
            </w:rPr>
          </w:pPr>
          <w:bookmarkStart w:id="17" w:name="bookmark31"/>
          <w:bookmarkEnd w:id="17"/>
          <w:r>
            <w:fldChar w:fldCharType="begin"/>
          </w:r>
          <w:r>
            <w:instrText xml:space="preserve"> HYPERLINK \l "bookmark32" </w:instrText>
          </w:r>
          <w:r>
            <w:fldChar w:fldCharType="separate"/>
          </w:r>
          <w:r>
            <w:rPr>
              <w:rFonts w:ascii="宋体" w:hAnsi="宋体" w:eastAsia="宋体" w:cs="宋体"/>
              <w:spacing w:val="-2"/>
              <w:sz w:val="24"/>
              <w:szCs w:val="24"/>
            </w:rPr>
            <w:t>第十四条</w:t>
          </w:r>
          <w:r>
            <w:rPr>
              <w:rFonts w:ascii="宋体" w:hAnsi="宋体" w:eastAsia="宋体" w:cs="宋体"/>
              <w:spacing w:val="36"/>
              <w:sz w:val="24"/>
              <w:szCs w:val="24"/>
            </w:rPr>
            <w:t xml:space="preserve">  </w:t>
          </w:r>
          <w:r>
            <w:rPr>
              <w:rFonts w:ascii="宋体" w:hAnsi="宋体" w:eastAsia="宋体" w:cs="宋体"/>
              <w:spacing w:val="-2"/>
              <w:sz w:val="24"/>
              <w:szCs w:val="24"/>
            </w:rPr>
            <w:t>游览解说系统规划</w:t>
          </w:r>
          <w:r>
            <w:rPr>
              <w:rFonts w:ascii="宋体" w:hAnsi="宋体" w:eastAsia="宋体" w:cs="宋体"/>
              <w:sz w:val="24"/>
              <w:szCs w:val="24"/>
            </w:rPr>
            <w:tab/>
          </w:r>
          <w:r>
            <w:rPr>
              <w:rFonts w:ascii="宋体" w:hAnsi="宋体" w:eastAsia="宋体" w:cs="宋体"/>
              <w:spacing w:val="-67"/>
              <w:sz w:val="24"/>
              <w:szCs w:val="24"/>
            </w:rPr>
            <w:t xml:space="preserve"> </w:t>
          </w:r>
          <w:r>
            <w:rPr>
              <w:rFonts w:ascii="宋体" w:hAnsi="宋体" w:eastAsia="宋体" w:cs="宋体"/>
              <w:spacing w:val="-16"/>
              <w:sz w:val="24"/>
              <w:szCs w:val="24"/>
            </w:rPr>
            <w:t>7</w:t>
          </w:r>
          <w:r>
            <w:rPr>
              <w:rFonts w:ascii="宋体" w:hAnsi="宋体" w:eastAsia="宋体" w:cs="宋体"/>
              <w:spacing w:val="-16"/>
              <w:sz w:val="24"/>
              <w:szCs w:val="24"/>
            </w:rPr>
            <w:fldChar w:fldCharType="end"/>
          </w:r>
        </w:p>
        <w:p>
          <w:pPr>
            <w:tabs>
              <w:tab w:val="right" w:leader="dot" w:pos="8692"/>
            </w:tabs>
            <w:spacing w:before="228" w:line="185" w:lineRule="auto"/>
            <w:ind w:left="208"/>
            <w:rPr>
              <w:rFonts w:ascii="宋体" w:hAnsi="宋体" w:eastAsia="宋体" w:cs="宋体"/>
              <w:sz w:val="24"/>
              <w:szCs w:val="24"/>
            </w:rPr>
          </w:pPr>
          <w:bookmarkStart w:id="18" w:name="bookmark33"/>
          <w:bookmarkEnd w:id="18"/>
          <w:r>
            <w:fldChar w:fldCharType="begin"/>
          </w:r>
          <w:r>
            <w:instrText xml:space="preserve"> HYPERLINK \l "bookmark34" </w:instrText>
          </w:r>
          <w:r>
            <w:fldChar w:fldCharType="separate"/>
          </w:r>
          <w:r>
            <w:rPr>
              <w:rFonts w:ascii="宋体" w:hAnsi="宋体" w:eastAsia="宋体" w:cs="宋体"/>
              <w:b/>
              <w:bCs/>
              <w:spacing w:val="-3"/>
              <w:sz w:val="24"/>
              <w:szCs w:val="24"/>
            </w:rPr>
            <w:t>第四章</w:t>
          </w:r>
          <w:r>
            <w:rPr>
              <w:rFonts w:ascii="宋体" w:hAnsi="宋体" w:eastAsia="宋体" w:cs="宋体"/>
              <w:spacing w:val="-3"/>
              <w:sz w:val="24"/>
              <w:szCs w:val="24"/>
            </w:rPr>
            <w:t xml:space="preserve"> </w:t>
          </w:r>
          <w:r>
            <w:rPr>
              <w:rFonts w:ascii="宋体" w:hAnsi="宋体" w:eastAsia="宋体" w:cs="宋体"/>
              <w:b/>
              <w:bCs/>
              <w:spacing w:val="-3"/>
              <w:sz w:val="24"/>
              <w:szCs w:val="24"/>
            </w:rPr>
            <w:t>设施规划</w:t>
          </w:r>
          <w:r>
            <w:rPr>
              <w:rFonts w:ascii="宋体" w:hAnsi="宋体" w:eastAsia="宋体" w:cs="宋体"/>
              <w:b/>
              <w:bCs/>
              <w:sz w:val="24"/>
              <w:szCs w:val="24"/>
              <w14:textOutline w14:w="4356" w14:cap="flat" w14:cmpd="sng">
                <w14:solidFill>
                  <w14:srgbClr w14:val="000000"/>
                </w14:solidFill>
                <w14:prstDash w14:val="solid"/>
                <w14:miter w14:val="10"/>
              </w14:textOutline>
            </w:rPr>
            <w:tab/>
          </w:r>
          <w:r>
            <w:rPr>
              <w:rFonts w:ascii="宋体" w:hAnsi="宋体" w:eastAsia="宋体" w:cs="宋体"/>
              <w:spacing w:val="-31"/>
              <w:sz w:val="24"/>
              <w:szCs w:val="24"/>
            </w:rPr>
            <w:t xml:space="preserve"> </w:t>
          </w:r>
          <w:r>
            <w:rPr>
              <w:rFonts w:ascii="宋体" w:hAnsi="宋体" w:eastAsia="宋体" w:cs="宋体"/>
              <w:b/>
              <w:bCs/>
              <w:spacing w:val="-13"/>
              <w:sz w:val="24"/>
              <w:szCs w:val="24"/>
            </w:rPr>
            <w:t>8</w:t>
          </w:r>
          <w:r>
            <w:rPr>
              <w:rFonts w:ascii="宋体" w:hAnsi="宋体" w:eastAsia="宋体" w:cs="宋体"/>
              <w:b/>
              <w:bCs/>
              <w:spacing w:val="-13"/>
              <w:sz w:val="24"/>
              <w:szCs w:val="24"/>
            </w:rPr>
            <w:fldChar w:fldCharType="end"/>
          </w:r>
        </w:p>
        <w:p>
          <w:pPr>
            <w:tabs>
              <w:tab w:val="right" w:leader="dot" w:pos="8692"/>
            </w:tabs>
            <w:spacing w:before="227" w:line="185" w:lineRule="auto"/>
            <w:ind w:left="419"/>
            <w:rPr>
              <w:rFonts w:ascii="宋体" w:hAnsi="宋体" w:eastAsia="宋体" w:cs="宋体"/>
              <w:sz w:val="24"/>
              <w:szCs w:val="24"/>
            </w:rPr>
          </w:pPr>
          <w:bookmarkStart w:id="19" w:name="bookmark35"/>
          <w:bookmarkEnd w:id="19"/>
          <w:r>
            <w:fldChar w:fldCharType="begin"/>
          </w:r>
          <w:r>
            <w:instrText xml:space="preserve"> HYPERLINK \l "bookmark36" </w:instrText>
          </w:r>
          <w:r>
            <w:fldChar w:fldCharType="separate"/>
          </w:r>
          <w:r>
            <w:rPr>
              <w:rFonts w:ascii="宋体" w:hAnsi="宋体" w:eastAsia="宋体" w:cs="宋体"/>
              <w:spacing w:val="-2"/>
              <w:sz w:val="24"/>
              <w:szCs w:val="24"/>
            </w:rPr>
            <w:t>第十五条</w:t>
          </w:r>
          <w:r>
            <w:rPr>
              <w:rFonts w:ascii="宋体" w:hAnsi="宋体" w:eastAsia="宋体" w:cs="宋体"/>
              <w:spacing w:val="34"/>
              <w:sz w:val="24"/>
              <w:szCs w:val="24"/>
            </w:rPr>
            <w:t xml:space="preserve">  </w:t>
          </w:r>
          <w:r>
            <w:rPr>
              <w:rFonts w:ascii="宋体" w:hAnsi="宋体" w:eastAsia="宋体" w:cs="宋体"/>
              <w:spacing w:val="-2"/>
              <w:sz w:val="24"/>
              <w:szCs w:val="24"/>
            </w:rPr>
            <w:t>旅游设施规划</w:t>
          </w:r>
          <w:r>
            <w:rPr>
              <w:rFonts w:ascii="宋体" w:hAnsi="宋体" w:eastAsia="宋体" w:cs="宋体"/>
              <w:sz w:val="24"/>
              <w:szCs w:val="24"/>
            </w:rPr>
            <w:tab/>
          </w:r>
          <w:r>
            <w:rPr>
              <w:rFonts w:ascii="宋体" w:hAnsi="宋体" w:eastAsia="宋体" w:cs="宋体"/>
              <w:spacing w:val="-72"/>
              <w:sz w:val="24"/>
              <w:szCs w:val="24"/>
            </w:rPr>
            <w:t xml:space="preserve"> </w:t>
          </w:r>
          <w:r>
            <w:rPr>
              <w:rFonts w:ascii="宋体" w:hAnsi="宋体" w:eastAsia="宋体" w:cs="宋体"/>
              <w:spacing w:val="-11"/>
              <w:sz w:val="24"/>
              <w:szCs w:val="24"/>
            </w:rPr>
            <w:t>8</w:t>
          </w:r>
          <w:r>
            <w:rPr>
              <w:rFonts w:ascii="宋体" w:hAnsi="宋体" w:eastAsia="宋体" w:cs="宋体"/>
              <w:spacing w:val="-11"/>
              <w:sz w:val="24"/>
              <w:szCs w:val="24"/>
            </w:rPr>
            <w:fldChar w:fldCharType="end"/>
          </w:r>
        </w:p>
        <w:p>
          <w:pPr>
            <w:tabs>
              <w:tab w:val="right" w:leader="dot" w:pos="8692"/>
            </w:tabs>
            <w:spacing w:before="228" w:line="185" w:lineRule="auto"/>
            <w:ind w:left="419"/>
            <w:rPr>
              <w:rFonts w:ascii="宋体" w:hAnsi="宋体" w:eastAsia="宋体" w:cs="宋体"/>
              <w:sz w:val="24"/>
              <w:szCs w:val="24"/>
            </w:rPr>
          </w:pPr>
          <w:bookmarkStart w:id="20" w:name="bookmark37"/>
          <w:bookmarkEnd w:id="20"/>
          <w:r>
            <w:fldChar w:fldCharType="begin"/>
          </w:r>
          <w:r>
            <w:instrText xml:space="preserve"> HYPERLINK \l "bookmark38" </w:instrText>
          </w:r>
          <w:r>
            <w:fldChar w:fldCharType="separate"/>
          </w:r>
          <w:r>
            <w:rPr>
              <w:rFonts w:ascii="宋体" w:hAnsi="宋体" w:eastAsia="宋体" w:cs="宋体"/>
              <w:spacing w:val="-2"/>
              <w:sz w:val="24"/>
              <w:szCs w:val="24"/>
            </w:rPr>
            <w:t>第十六条</w:t>
          </w:r>
          <w:r>
            <w:rPr>
              <w:rFonts w:ascii="宋体" w:hAnsi="宋体" w:eastAsia="宋体" w:cs="宋体"/>
              <w:spacing w:val="34"/>
              <w:sz w:val="24"/>
              <w:szCs w:val="24"/>
            </w:rPr>
            <w:t xml:space="preserve">  </w:t>
          </w:r>
          <w:r>
            <w:rPr>
              <w:rFonts w:ascii="宋体" w:hAnsi="宋体" w:eastAsia="宋体" w:cs="宋体"/>
              <w:spacing w:val="-2"/>
              <w:sz w:val="24"/>
              <w:szCs w:val="24"/>
            </w:rPr>
            <w:t>道路交通规划</w:t>
          </w:r>
          <w:r>
            <w:rPr>
              <w:rFonts w:ascii="宋体" w:hAnsi="宋体" w:eastAsia="宋体" w:cs="宋体"/>
              <w:sz w:val="24"/>
              <w:szCs w:val="24"/>
            </w:rPr>
            <w:tab/>
          </w:r>
          <w:r>
            <w:rPr>
              <w:rFonts w:ascii="宋体" w:hAnsi="宋体" w:eastAsia="宋体" w:cs="宋体"/>
              <w:spacing w:val="-72"/>
              <w:sz w:val="24"/>
              <w:szCs w:val="24"/>
            </w:rPr>
            <w:t xml:space="preserve"> </w:t>
          </w:r>
          <w:r>
            <w:rPr>
              <w:rFonts w:ascii="宋体" w:hAnsi="宋体" w:eastAsia="宋体" w:cs="宋体"/>
              <w:spacing w:val="-11"/>
              <w:sz w:val="24"/>
              <w:szCs w:val="24"/>
            </w:rPr>
            <w:t>8</w:t>
          </w:r>
          <w:r>
            <w:rPr>
              <w:rFonts w:ascii="宋体" w:hAnsi="宋体" w:eastAsia="宋体" w:cs="宋体"/>
              <w:spacing w:val="-11"/>
              <w:sz w:val="24"/>
              <w:szCs w:val="24"/>
            </w:rPr>
            <w:fldChar w:fldCharType="end"/>
          </w:r>
        </w:p>
        <w:p>
          <w:pPr>
            <w:tabs>
              <w:tab w:val="right" w:leader="dot" w:pos="8692"/>
            </w:tabs>
            <w:spacing w:before="227" w:line="185" w:lineRule="auto"/>
            <w:ind w:left="419"/>
            <w:rPr>
              <w:rFonts w:ascii="宋体" w:hAnsi="宋体" w:eastAsia="宋体" w:cs="宋体"/>
              <w:sz w:val="24"/>
              <w:szCs w:val="24"/>
            </w:rPr>
          </w:pPr>
          <w:bookmarkStart w:id="21" w:name="bookmark39"/>
          <w:bookmarkEnd w:id="21"/>
          <w:r>
            <w:fldChar w:fldCharType="begin"/>
          </w:r>
          <w:r>
            <w:instrText xml:space="preserve"> HYPERLINK \l "bookmark40" </w:instrText>
          </w:r>
          <w:r>
            <w:fldChar w:fldCharType="separate"/>
          </w:r>
          <w:r>
            <w:rPr>
              <w:rFonts w:ascii="宋体" w:hAnsi="宋体" w:eastAsia="宋体" w:cs="宋体"/>
              <w:spacing w:val="-2"/>
              <w:sz w:val="24"/>
              <w:szCs w:val="24"/>
            </w:rPr>
            <w:t>第十七条</w:t>
          </w:r>
          <w:r>
            <w:rPr>
              <w:rFonts w:ascii="宋体" w:hAnsi="宋体" w:eastAsia="宋体" w:cs="宋体"/>
              <w:spacing w:val="34"/>
              <w:sz w:val="24"/>
              <w:szCs w:val="24"/>
            </w:rPr>
            <w:t xml:space="preserve">  </w:t>
          </w:r>
          <w:r>
            <w:rPr>
              <w:rFonts w:ascii="宋体" w:hAnsi="宋体" w:eastAsia="宋体" w:cs="宋体"/>
              <w:spacing w:val="-2"/>
              <w:sz w:val="24"/>
              <w:szCs w:val="24"/>
            </w:rPr>
            <w:t>基础工程规划</w:t>
          </w:r>
          <w:r>
            <w:rPr>
              <w:rFonts w:ascii="宋体" w:hAnsi="宋体" w:eastAsia="宋体" w:cs="宋体"/>
              <w:sz w:val="24"/>
              <w:szCs w:val="24"/>
            </w:rPr>
            <w:tab/>
          </w:r>
          <w:r>
            <w:rPr>
              <w:rFonts w:ascii="宋体" w:hAnsi="宋体" w:eastAsia="宋体" w:cs="宋体"/>
              <w:spacing w:val="-72"/>
              <w:sz w:val="24"/>
              <w:szCs w:val="24"/>
            </w:rPr>
            <w:t xml:space="preserve"> </w:t>
          </w:r>
          <w:r>
            <w:rPr>
              <w:rFonts w:ascii="宋体" w:hAnsi="宋体" w:eastAsia="宋体" w:cs="宋体"/>
              <w:spacing w:val="-11"/>
              <w:sz w:val="24"/>
              <w:szCs w:val="24"/>
            </w:rPr>
            <w:t>9</w:t>
          </w:r>
          <w:r>
            <w:rPr>
              <w:rFonts w:ascii="宋体" w:hAnsi="宋体" w:eastAsia="宋体" w:cs="宋体"/>
              <w:spacing w:val="-11"/>
              <w:sz w:val="24"/>
              <w:szCs w:val="24"/>
            </w:rPr>
            <w:fldChar w:fldCharType="end"/>
          </w:r>
        </w:p>
        <w:p>
          <w:pPr>
            <w:tabs>
              <w:tab w:val="right" w:leader="dot" w:pos="8692"/>
            </w:tabs>
            <w:spacing w:before="228" w:line="185" w:lineRule="auto"/>
            <w:ind w:left="419"/>
            <w:rPr>
              <w:rFonts w:ascii="宋体" w:hAnsi="宋体" w:eastAsia="宋体" w:cs="宋体"/>
              <w:sz w:val="24"/>
              <w:szCs w:val="24"/>
            </w:rPr>
          </w:pPr>
          <w:bookmarkStart w:id="22" w:name="bookmark41"/>
          <w:bookmarkEnd w:id="22"/>
          <w:r>
            <w:fldChar w:fldCharType="begin"/>
          </w:r>
          <w:r>
            <w:instrText xml:space="preserve"> HYPERLINK \l "bookmark42" </w:instrText>
          </w:r>
          <w:r>
            <w:fldChar w:fldCharType="separate"/>
          </w:r>
          <w:r>
            <w:rPr>
              <w:rFonts w:ascii="宋体" w:hAnsi="宋体" w:eastAsia="宋体" w:cs="宋体"/>
              <w:spacing w:val="-2"/>
              <w:sz w:val="24"/>
              <w:szCs w:val="24"/>
            </w:rPr>
            <w:t>第十八条</w:t>
          </w:r>
          <w:r>
            <w:rPr>
              <w:rFonts w:ascii="宋体" w:hAnsi="宋体" w:eastAsia="宋体" w:cs="宋体"/>
              <w:spacing w:val="36"/>
              <w:sz w:val="24"/>
              <w:szCs w:val="24"/>
            </w:rPr>
            <w:t xml:space="preserve">  </w:t>
          </w:r>
          <w:r>
            <w:rPr>
              <w:rFonts w:ascii="宋体" w:hAnsi="宋体" w:eastAsia="宋体" w:cs="宋体"/>
              <w:spacing w:val="-2"/>
              <w:sz w:val="24"/>
              <w:szCs w:val="24"/>
            </w:rPr>
            <w:t>综合防灾避险规划</w:t>
          </w:r>
          <w:r>
            <w:rPr>
              <w:rFonts w:ascii="宋体" w:hAnsi="宋体" w:eastAsia="宋体" w:cs="宋体"/>
              <w:sz w:val="24"/>
              <w:szCs w:val="24"/>
            </w:rPr>
            <w:tab/>
          </w:r>
          <w:r>
            <w:rPr>
              <w:rFonts w:ascii="宋体" w:hAnsi="宋体" w:eastAsia="宋体" w:cs="宋体"/>
              <w:spacing w:val="-72"/>
              <w:sz w:val="24"/>
              <w:szCs w:val="24"/>
            </w:rPr>
            <w:t xml:space="preserve"> </w:t>
          </w:r>
          <w:r>
            <w:rPr>
              <w:rFonts w:ascii="宋体" w:hAnsi="宋体" w:eastAsia="宋体" w:cs="宋体"/>
              <w:spacing w:val="-11"/>
              <w:sz w:val="24"/>
              <w:szCs w:val="24"/>
            </w:rPr>
            <w:t>9</w:t>
          </w:r>
          <w:r>
            <w:rPr>
              <w:rFonts w:ascii="宋体" w:hAnsi="宋体" w:eastAsia="宋体" w:cs="宋体"/>
              <w:spacing w:val="-11"/>
              <w:sz w:val="24"/>
              <w:szCs w:val="24"/>
            </w:rPr>
            <w:fldChar w:fldCharType="end"/>
          </w:r>
        </w:p>
        <w:p>
          <w:pPr>
            <w:tabs>
              <w:tab w:val="right" w:leader="dot" w:pos="8692"/>
            </w:tabs>
            <w:spacing w:before="227" w:line="185" w:lineRule="auto"/>
            <w:ind w:left="208"/>
            <w:rPr>
              <w:rFonts w:ascii="宋体" w:hAnsi="宋体" w:eastAsia="宋体" w:cs="宋体"/>
              <w:sz w:val="24"/>
              <w:szCs w:val="24"/>
            </w:rPr>
          </w:pPr>
          <w:bookmarkStart w:id="23" w:name="bookmark43"/>
          <w:bookmarkEnd w:id="23"/>
          <w:r>
            <w:fldChar w:fldCharType="begin"/>
          </w:r>
          <w:r>
            <w:instrText xml:space="preserve"> HYPERLINK \l "bookmark44" </w:instrText>
          </w:r>
          <w:r>
            <w:fldChar w:fldCharType="separate"/>
          </w:r>
          <w:r>
            <w:rPr>
              <w:rFonts w:ascii="宋体" w:hAnsi="宋体" w:eastAsia="宋体" w:cs="宋体"/>
              <w:b/>
              <w:bCs/>
              <w:spacing w:val="-3"/>
              <w:sz w:val="24"/>
              <w:szCs w:val="24"/>
            </w:rPr>
            <w:t>第五章</w:t>
          </w:r>
          <w:r>
            <w:rPr>
              <w:rFonts w:ascii="宋体" w:hAnsi="宋体" w:eastAsia="宋体" w:cs="宋体"/>
              <w:spacing w:val="-3"/>
              <w:sz w:val="24"/>
              <w:szCs w:val="24"/>
            </w:rPr>
            <w:t xml:space="preserve"> </w:t>
          </w:r>
          <w:r>
            <w:rPr>
              <w:rFonts w:ascii="宋体" w:hAnsi="宋体" w:eastAsia="宋体" w:cs="宋体"/>
              <w:b/>
              <w:bCs/>
              <w:spacing w:val="-3"/>
              <w:sz w:val="24"/>
              <w:szCs w:val="24"/>
            </w:rPr>
            <w:t>居民社会协调发展规划</w:t>
          </w:r>
          <w:r>
            <w:rPr>
              <w:rFonts w:ascii="宋体" w:hAnsi="宋体" w:eastAsia="宋体" w:cs="宋体"/>
              <w:b/>
              <w:bCs/>
              <w:sz w:val="24"/>
              <w:szCs w:val="24"/>
              <w14:textOutline w14:w="4356" w14:cap="flat" w14:cmpd="sng">
                <w14:solidFill>
                  <w14:srgbClr w14:val="000000"/>
                </w14:solidFill>
                <w14:prstDash w14:val="solid"/>
                <w14:miter w14:val="10"/>
              </w14:textOutline>
            </w:rPr>
            <w:tab/>
          </w:r>
          <w:r>
            <w:rPr>
              <w:rFonts w:ascii="宋体" w:hAnsi="宋体" w:eastAsia="宋体" w:cs="宋体"/>
              <w:spacing w:val="-13"/>
              <w:sz w:val="24"/>
              <w:szCs w:val="24"/>
            </w:rPr>
            <w:t xml:space="preserve"> </w:t>
          </w:r>
          <w:r>
            <w:rPr>
              <w:rFonts w:ascii="宋体" w:hAnsi="宋体" w:eastAsia="宋体" w:cs="宋体"/>
              <w:b/>
              <w:bCs/>
              <w:spacing w:val="-17"/>
              <w:sz w:val="24"/>
              <w:szCs w:val="24"/>
            </w:rPr>
            <w:t>1</w:t>
          </w:r>
          <w:r>
            <w:rPr>
              <w:rFonts w:ascii="宋体" w:hAnsi="宋体" w:eastAsia="宋体" w:cs="宋体"/>
              <w:b/>
              <w:bCs/>
              <w:spacing w:val="-13"/>
              <w:sz w:val="24"/>
              <w:szCs w:val="24"/>
            </w:rPr>
            <w:t>0</w:t>
          </w:r>
          <w:r>
            <w:rPr>
              <w:rFonts w:ascii="宋体" w:hAnsi="宋体" w:eastAsia="宋体" w:cs="宋体"/>
              <w:b/>
              <w:bCs/>
              <w:spacing w:val="-13"/>
              <w:sz w:val="24"/>
              <w:szCs w:val="24"/>
            </w:rPr>
            <w:fldChar w:fldCharType="end"/>
          </w:r>
        </w:p>
        <w:p>
          <w:pPr>
            <w:tabs>
              <w:tab w:val="right" w:leader="dot" w:pos="8692"/>
            </w:tabs>
            <w:spacing w:before="228" w:line="185" w:lineRule="auto"/>
            <w:ind w:left="419"/>
            <w:rPr>
              <w:rFonts w:ascii="宋体" w:hAnsi="宋体" w:eastAsia="宋体" w:cs="宋体"/>
              <w:sz w:val="24"/>
              <w:szCs w:val="24"/>
            </w:rPr>
          </w:pPr>
          <w:bookmarkStart w:id="24" w:name="bookmark45"/>
          <w:bookmarkEnd w:id="24"/>
          <w:r>
            <w:fldChar w:fldCharType="begin"/>
          </w:r>
          <w:r>
            <w:instrText xml:space="preserve"> HYPERLINK \l "bookmark46" </w:instrText>
          </w:r>
          <w:r>
            <w:fldChar w:fldCharType="separate"/>
          </w:r>
          <w:r>
            <w:rPr>
              <w:rFonts w:ascii="宋体" w:hAnsi="宋体" w:eastAsia="宋体" w:cs="宋体"/>
              <w:spacing w:val="-2"/>
              <w:sz w:val="24"/>
              <w:szCs w:val="24"/>
            </w:rPr>
            <w:t>第十九条</w:t>
          </w:r>
          <w:r>
            <w:rPr>
              <w:rFonts w:ascii="宋体" w:hAnsi="宋体" w:eastAsia="宋体" w:cs="宋体"/>
              <w:spacing w:val="35"/>
              <w:sz w:val="24"/>
              <w:szCs w:val="24"/>
            </w:rPr>
            <w:t xml:space="preserve">  </w:t>
          </w:r>
          <w:r>
            <w:rPr>
              <w:rFonts w:ascii="宋体" w:hAnsi="宋体" w:eastAsia="宋体" w:cs="宋体"/>
              <w:spacing w:val="-2"/>
              <w:sz w:val="24"/>
              <w:szCs w:val="24"/>
            </w:rPr>
            <w:t>居民点调控类型</w:t>
          </w:r>
          <w:r>
            <w:rPr>
              <w:rFonts w:ascii="宋体" w:hAnsi="宋体" w:eastAsia="宋体" w:cs="宋体"/>
              <w:sz w:val="24"/>
              <w:szCs w:val="24"/>
            </w:rPr>
            <w:tab/>
          </w:r>
          <w:r>
            <w:rPr>
              <w:rFonts w:ascii="宋体" w:hAnsi="宋体" w:eastAsia="宋体" w:cs="宋体"/>
              <w:spacing w:val="-55"/>
              <w:sz w:val="24"/>
              <w:szCs w:val="24"/>
            </w:rPr>
            <w:t xml:space="preserve"> </w:t>
          </w:r>
          <w:r>
            <w:rPr>
              <w:rFonts w:ascii="宋体" w:hAnsi="宋体" w:eastAsia="宋体" w:cs="宋体"/>
              <w:spacing w:val="-15"/>
              <w:sz w:val="24"/>
              <w:szCs w:val="24"/>
            </w:rPr>
            <w:t>1</w:t>
          </w:r>
          <w:r>
            <w:rPr>
              <w:rFonts w:ascii="宋体" w:hAnsi="宋体" w:eastAsia="宋体" w:cs="宋体"/>
              <w:spacing w:val="-13"/>
              <w:sz w:val="24"/>
              <w:szCs w:val="24"/>
            </w:rPr>
            <w:t>0</w:t>
          </w:r>
          <w:r>
            <w:rPr>
              <w:rFonts w:ascii="宋体" w:hAnsi="宋体" w:eastAsia="宋体" w:cs="宋体"/>
              <w:spacing w:val="-13"/>
              <w:sz w:val="24"/>
              <w:szCs w:val="24"/>
            </w:rPr>
            <w:fldChar w:fldCharType="end"/>
          </w:r>
        </w:p>
        <w:p>
          <w:pPr>
            <w:tabs>
              <w:tab w:val="right" w:leader="dot" w:pos="8692"/>
            </w:tabs>
            <w:spacing w:before="227" w:line="185" w:lineRule="auto"/>
            <w:ind w:left="419"/>
            <w:rPr>
              <w:rFonts w:ascii="宋体" w:hAnsi="宋体" w:eastAsia="宋体" w:cs="宋体"/>
              <w:sz w:val="24"/>
              <w:szCs w:val="24"/>
            </w:rPr>
          </w:pPr>
          <w:bookmarkStart w:id="25" w:name="bookmark47"/>
          <w:bookmarkEnd w:id="25"/>
          <w:r>
            <w:fldChar w:fldCharType="begin"/>
          </w:r>
          <w:r>
            <w:instrText xml:space="preserve"> HYPERLINK \l "bookmark48" </w:instrText>
          </w:r>
          <w:r>
            <w:fldChar w:fldCharType="separate"/>
          </w:r>
          <w:r>
            <w:rPr>
              <w:rFonts w:ascii="宋体" w:hAnsi="宋体" w:eastAsia="宋体" w:cs="宋体"/>
              <w:spacing w:val="-2"/>
              <w:sz w:val="24"/>
              <w:szCs w:val="24"/>
            </w:rPr>
            <w:t>第二十条</w:t>
          </w:r>
          <w:r>
            <w:rPr>
              <w:rFonts w:ascii="宋体" w:hAnsi="宋体" w:eastAsia="宋体" w:cs="宋体"/>
              <w:spacing w:val="35"/>
              <w:sz w:val="24"/>
              <w:szCs w:val="24"/>
            </w:rPr>
            <w:t xml:space="preserve">  </w:t>
          </w:r>
          <w:r>
            <w:rPr>
              <w:rFonts w:ascii="宋体" w:hAnsi="宋体" w:eastAsia="宋体" w:cs="宋体"/>
              <w:spacing w:val="-2"/>
              <w:sz w:val="24"/>
              <w:szCs w:val="24"/>
            </w:rPr>
            <w:t>居民点调控措施</w:t>
          </w:r>
          <w:r>
            <w:rPr>
              <w:rFonts w:ascii="宋体" w:hAnsi="宋体" w:eastAsia="宋体" w:cs="宋体"/>
              <w:sz w:val="24"/>
              <w:szCs w:val="24"/>
            </w:rPr>
            <w:tab/>
          </w:r>
          <w:r>
            <w:rPr>
              <w:rFonts w:ascii="宋体" w:hAnsi="宋体" w:eastAsia="宋体" w:cs="宋体"/>
              <w:spacing w:val="-55"/>
              <w:sz w:val="24"/>
              <w:szCs w:val="24"/>
            </w:rPr>
            <w:t xml:space="preserve"> </w:t>
          </w:r>
          <w:r>
            <w:rPr>
              <w:rFonts w:ascii="宋体" w:hAnsi="宋体" w:eastAsia="宋体" w:cs="宋体"/>
              <w:spacing w:val="-14"/>
              <w:sz w:val="24"/>
              <w:szCs w:val="24"/>
            </w:rPr>
            <w:t>11</w:t>
          </w:r>
          <w:r>
            <w:rPr>
              <w:rFonts w:ascii="宋体" w:hAnsi="宋体" w:eastAsia="宋体" w:cs="宋体"/>
              <w:spacing w:val="-14"/>
              <w:sz w:val="24"/>
              <w:szCs w:val="24"/>
            </w:rPr>
            <w:fldChar w:fldCharType="end"/>
          </w:r>
        </w:p>
        <w:p>
          <w:pPr>
            <w:tabs>
              <w:tab w:val="right" w:leader="dot" w:pos="8692"/>
            </w:tabs>
            <w:spacing w:before="228" w:line="185" w:lineRule="auto"/>
            <w:ind w:left="419"/>
            <w:rPr>
              <w:rFonts w:ascii="宋体" w:hAnsi="宋体" w:eastAsia="宋体" w:cs="宋体"/>
              <w:sz w:val="24"/>
              <w:szCs w:val="24"/>
            </w:rPr>
          </w:pPr>
          <w:bookmarkStart w:id="26" w:name="bookmark49"/>
          <w:bookmarkEnd w:id="26"/>
          <w:r>
            <w:fldChar w:fldCharType="begin"/>
          </w:r>
          <w:r>
            <w:instrText xml:space="preserve"> HYPERLINK \l "bookmark50" </w:instrText>
          </w:r>
          <w:r>
            <w:fldChar w:fldCharType="separate"/>
          </w:r>
          <w:r>
            <w:rPr>
              <w:rFonts w:ascii="宋体" w:hAnsi="宋体" w:eastAsia="宋体" w:cs="宋体"/>
              <w:spacing w:val="-2"/>
              <w:sz w:val="24"/>
              <w:szCs w:val="24"/>
            </w:rPr>
            <w:t>第二十一条</w:t>
          </w:r>
          <w:r>
            <w:rPr>
              <w:rFonts w:ascii="宋体" w:hAnsi="宋体" w:eastAsia="宋体" w:cs="宋体"/>
              <w:spacing w:val="-49"/>
              <w:sz w:val="24"/>
              <w:szCs w:val="24"/>
            </w:rPr>
            <w:t xml:space="preserve"> </w:t>
          </w:r>
          <w:r>
            <w:rPr>
              <w:rFonts w:ascii="宋体" w:hAnsi="宋体" w:eastAsia="宋体" w:cs="宋体"/>
              <w:spacing w:val="-2"/>
              <w:sz w:val="24"/>
              <w:szCs w:val="24"/>
            </w:rPr>
            <w:t>经济发展引导</w:t>
          </w:r>
          <w:r>
            <w:rPr>
              <w:rFonts w:ascii="宋体" w:hAnsi="宋体" w:eastAsia="宋体" w:cs="宋体"/>
              <w:sz w:val="24"/>
              <w:szCs w:val="24"/>
            </w:rPr>
            <w:tab/>
          </w:r>
          <w:r>
            <w:rPr>
              <w:rFonts w:ascii="宋体" w:hAnsi="宋体" w:eastAsia="宋体" w:cs="宋体"/>
              <w:spacing w:val="-55"/>
              <w:sz w:val="24"/>
              <w:szCs w:val="24"/>
            </w:rPr>
            <w:t xml:space="preserve"> </w:t>
          </w:r>
          <w:r>
            <w:rPr>
              <w:rFonts w:ascii="宋体" w:hAnsi="宋体" w:eastAsia="宋体" w:cs="宋体"/>
              <w:spacing w:val="-14"/>
              <w:sz w:val="24"/>
              <w:szCs w:val="24"/>
            </w:rPr>
            <w:t>11</w:t>
          </w:r>
          <w:r>
            <w:rPr>
              <w:rFonts w:ascii="宋体" w:hAnsi="宋体" w:eastAsia="宋体" w:cs="宋体"/>
              <w:spacing w:val="-14"/>
              <w:sz w:val="24"/>
              <w:szCs w:val="24"/>
            </w:rPr>
            <w:fldChar w:fldCharType="end"/>
          </w:r>
        </w:p>
        <w:p>
          <w:pPr>
            <w:tabs>
              <w:tab w:val="right" w:leader="dot" w:pos="8692"/>
            </w:tabs>
            <w:spacing w:before="228" w:line="219" w:lineRule="auto"/>
            <w:ind w:left="208"/>
            <w:rPr>
              <w:rFonts w:ascii="宋体" w:hAnsi="宋体" w:eastAsia="宋体" w:cs="宋体"/>
              <w:sz w:val="24"/>
              <w:szCs w:val="24"/>
            </w:rPr>
          </w:pPr>
          <w:bookmarkStart w:id="27" w:name="bookmark51"/>
          <w:bookmarkEnd w:id="27"/>
          <w:r>
            <w:fldChar w:fldCharType="begin"/>
          </w:r>
          <w:r>
            <w:instrText xml:space="preserve"> HYPERLINK \l "bookmark52" </w:instrText>
          </w:r>
          <w:r>
            <w:fldChar w:fldCharType="separate"/>
          </w:r>
          <w:r>
            <w:rPr>
              <w:rFonts w:ascii="宋体" w:hAnsi="宋体" w:eastAsia="宋体" w:cs="宋体"/>
              <w:b/>
              <w:bCs/>
              <w:spacing w:val="-3"/>
              <w:sz w:val="24"/>
              <w:szCs w:val="24"/>
            </w:rPr>
            <w:t>第六章</w:t>
          </w:r>
          <w:r>
            <w:rPr>
              <w:rFonts w:ascii="宋体" w:hAnsi="宋体" w:eastAsia="宋体" w:cs="宋体"/>
              <w:spacing w:val="-3"/>
              <w:sz w:val="24"/>
              <w:szCs w:val="24"/>
            </w:rPr>
            <w:t xml:space="preserve"> </w:t>
          </w:r>
          <w:r>
            <w:rPr>
              <w:rFonts w:ascii="宋体" w:hAnsi="宋体" w:eastAsia="宋体" w:cs="宋体"/>
              <w:b/>
              <w:bCs/>
              <w:spacing w:val="-3"/>
              <w:sz w:val="24"/>
              <w:szCs w:val="24"/>
            </w:rPr>
            <w:t>土地利用协调规划</w:t>
          </w:r>
          <w:r>
            <w:rPr>
              <w:rFonts w:ascii="宋体" w:hAnsi="宋体" w:eastAsia="宋体" w:cs="宋体"/>
              <w:b/>
              <w:bCs/>
              <w:sz w:val="24"/>
              <w:szCs w:val="24"/>
              <w14:textOutline w14:w="4356" w14:cap="flat" w14:cmpd="sng">
                <w14:solidFill>
                  <w14:srgbClr w14:val="000000"/>
                </w14:solidFill>
                <w14:prstDash w14:val="solid"/>
                <w14:miter w14:val="10"/>
              </w14:textOutline>
            </w:rPr>
            <w:tab/>
          </w:r>
          <w:r>
            <w:rPr>
              <w:rFonts w:ascii="宋体" w:hAnsi="宋体" w:eastAsia="宋体" w:cs="宋体"/>
              <w:spacing w:val="-13"/>
              <w:sz w:val="24"/>
              <w:szCs w:val="24"/>
            </w:rPr>
            <w:t xml:space="preserve"> </w:t>
          </w:r>
          <w:r>
            <w:rPr>
              <w:rFonts w:ascii="宋体" w:hAnsi="宋体" w:eastAsia="宋体" w:cs="宋体"/>
              <w:b/>
              <w:bCs/>
              <w:spacing w:val="-15"/>
              <w:sz w:val="24"/>
              <w:szCs w:val="24"/>
            </w:rPr>
            <w:t>11</w:t>
          </w:r>
          <w:r>
            <w:rPr>
              <w:rFonts w:ascii="宋体" w:hAnsi="宋体" w:eastAsia="宋体" w:cs="宋体"/>
              <w:b/>
              <w:bCs/>
              <w:spacing w:val="-15"/>
              <w:sz w:val="24"/>
              <w:szCs w:val="24"/>
            </w:rPr>
            <w:fldChar w:fldCharType="end"/>
          </w:r>
        </w:p>
      </w:sdtContent>
    </w:sdt>
    <w:p>
      <w:pPr>
        <w:spacing w:line="219" w:lineRule="auto"/>
        <w:rPr>
          <w:rFonts w:ascii="宋体" w:hAnsi="宋体" w:eastAsia="宋体" w:cs="宋体"/>
          <w:sz w:val="24"/>
          <w:szCs w:val="24"/>
        </w:rPr>
        <w:sectPr>
          <w:footerReference r:id="rId5" w:type="default"/>
          <w:pgSz w:w="11907" w:h="16841"/>
          <w:pgMar w:top="1431" w:right="1427" w:bottom="1151" w:left="1785" w:header="0" w:footer="993" w:gutter="0"/>
          <w:cols w:space="720" w:num="1"/>
        </w:sectPr>
      </w:pPr>
    </w:p>
    <w:sdt>
      <w:sdtPr>
        <w:rPr>
          <w:rFonts w:ascii="宋体" w:hAnsi="宋体" w:eastAsia="宋体" w:cs="宋体"/>
          <w:sz w:val="24"/>
          <w:szCs w:val="24"/>
        </w:rPr>
        <w:id w:val="2"/>
        <w:docPartObj>
          <w:docPartGallery w:val="Table of Contents"/>
          <w:docPartUnique/>
        </w:docPartObj>
      </w:sdtPr>
      <w:sdtEndPr>
        <w:rPr>
          <w:rFonts w:ascii="宋体" w:hAnsi="宋体" w:eastAsia="宋体" w:cs="宋体"/>
          <w:sz w:val="24"/>
          <w:szCs w:val="24"/>
        </w:rPr>
      </w:sdtEndPr>
      <w:sdtContent>
        <w:p>
          <w:pPr>
            <w:tabs>
              <w:tab w:val="right" w:leader="dot" w:pos="8692"/>
            </w:tabs>
            <w:spacing w:before="123" w:line="185" w:lineRule="auto"/>
            <w:ind w:left="419"/>
            <w:rPr>
              <w:rFonts w:ascii="宋体" w:hAnsi="宋体" w:eastAsia="宋体" w:cs="宋体"/>
              <w:sz w:val="24"/>
              <w:szCs w:val="24"/>
            </w:rPr>
          </w:pPr>
          <w:bookmarkStart w:id="28" w:name="bookmark53"/>
          <w:bookmarkEnd w:id="28"/>
          <w:r>
            <w:fldChar w:fldCharType="begin"/>
          </w:r>
          <w:r>
            <w:instrText xml:space="preserve"> HYPERLINK \l "bookmark54" </w:instrText>
          </w:r>
          <w:r>
            <w:fldChar w:fldCharType="separate"/>
          </w:r>
          <w:r>
            <w:rPr>
              <w:rFonts w:ascii="宋体" w:hAnsi="宋体" w:eastAsia="宋体" w:cs="宋体"/>
              <w:spacing w:val="-2"/>
              <w:sz w:val="24"/>
              <w:szCs w:val="24"/>
            </w:rPr>
            <w:t>第二十二条</w:t>
          </w:r>
          <w:r>
            <w:rPr>
              <w:rFonts w:ascii="宋体" w:hAnsi="宋体" w:eastAsia="宋体" w:cs="宋体"/>
              <w:spacing w:val="-49"/>
              <w:sz w:val="24"/>
              <w:szCs w:val="24"/>
            </w:rPr>
            <w:t xml:space="preserve"> </w:t>
          </w:r>
          <w:r>
            <w:rPr>
              <w:rFonts w:ascii="宋体" w:hAnsi="宋体" w:eastAsia="宋体" w:cs="宋体"/>
              <w:spacing w:val="-2"/>
              <w:sz w:val="24"/>
              <w:szCs w:val="24"/>
            </w:rPr>
            <w:t>土地利用规划</w:t>
          </w:r>
          <w:r>
            <w:rPr>
              <w:rFonts w:ascii="宋体" w:hAnsi="宋体" w:eastAsia="宋体" w:cs="宋体"/>
              <w:sz w:val="24"/>
              <w:szCs w:val="24"/>
            </w:rPr>
            <w:tab/>
          </w:r>
          <w:r>
            <w:rPr>
              <w:rFonts w:ascii="宋体" w:hAnsi="宋体" w:eastAsia="宋体" w:cs="宋体"/>
              <w:spacing w:val="-55"/>
              <w:sz w:val="24"/>
              <w:szCs w:val="24"/>
            </w:rPr>
            <w:t xml:space="preserve"> </w:t>
          </w:r>
          <w:r>
            <w:rPr>
              <w:rFonts w:ascii="宋体" w:hAnsi="宋体" w:eastAsia="宋体" w:cs="宋体"/>
              <w:spacing w:val="-14"/>
              <w:sz w:val="24"/>
              <w:szCs w:val="24"/>
            </w:rPr>
            <w:t>11</w:t>
          </w:r>
          <w:r>
            <w:rPr>
              <w:rFonts w:ascii="宋体" w:hAnsi="宋体" w:eastAsia="宋体" w:cs="宋体"/>
              <w:spacing w:val="-14"/>
              <w:sz w:val="24"/>
              <w:szCs w:val="24"/>
            </w:rPr>
            <w:fldChar w:fldCharType="end"/>
          </w:r>
        </w:p>
        <w:p>
          <w:pPr>
            <w:tabs>
              <w:tab w:val="right" w:leader="dot" w:pos="8692"/>
            </w:tabs>
            <w:spacing w:before="227" w:line="185" w:lineRule="auto"/>
            <w:ind w:left="208"/>
            <w:rPr>
              <w:rFonts w:ascii="宋体" w:hAnsi="宋体" w:eastAsia="宋体" w:cs="宋体"/>
              <w:sz w:val="24"/>
              <w:szCs w:val="24"/>
            </w:rPr>
          </w:pPr>
          <w:bookmarkStart w:id="29" w:name="bookmark55"/>
          <w:bookmarkEnd w:id="29"/>
          <w:r>
            <w:fldChar w:fldCharType="begin"/>
          </w:r>
          <w:r>
            <w:instrText xml:space="preserve"> HYPERLINK \l "bookmark56" </w:instrText>
          </w:r>
          <w:r>
            <w:fldChar w:fldCharType="separate"/>
          </w:r>
          <w:r>
            <w:rPr>
              <w:rFonts w:ascii="宋体" w:hAnsi="宋体" w:eastAsia="宋体" w:cs="宋体"/>
              <w:b/>
              <w:bCs/>
              <w:spacing w:val="-3"/>
              <w:sz w:val="24"/>
              <w:szCs w:val="24"/>
            </w:rPr>
            <w:t>第七章</w:t>
          </w:r>
          <w:r>
            <w:rPr>
              <w:rFonts w:ascii="宋体" w:hAnsi="宋体" w:eastAsia="宋体" w:cs="宋体"/>
              <w:spacing w:val="-3"/>
              <w:sz w:val="24"/>
              <w:szCs w:val="24"/>
            </w:rPr>
            <w:t xml:space="preserve"> </w:t>
          </w:r>
          <w:r>
            <w:rPr>
              <w:rFonts w:ascii="宋体" w:hAnsi="宋体" w:eastAsia="宋体" w:cs="宋体"/>
              <w:b/>
              <w:bCs/>
              <w:spacing w:val="-3"/>
              <w:sz w:val="24"/>
              <w:szCs w:val="24"/>
            </w:rPr>
            <w:t>近期规划实施</w:t>
          </w:r>
          <w:r>
            <w:rPr>
              <w:rFonts w:ascii="宋体" w:hAnsi="宋体" w:eastAsia="宋体" w:cs="宋体"/>
              <w:b/>
              <w:bCs/>
              <w:sz w:val="24"/>
              <w:szCs w:val="24"/>
              <w14:textOutline w14:w="4356" w14:cap="flat" w14:cmpd="sng">
                <w14:solidFill>
                  <w14:srgbClr w14:val="000000"/>
                </w14:solidFill>
                <w14:prstDash w14:val="solid"/>
                <w14:miter w14:val="10"/>
              </w14:textOutline>
            </w:rPr>
            <w:tab/>
          </w:r>
          <w:r>
            <w:rPr>
              <w:rFonts w:ascii="宋体" w:hAnsi="宋体" w:eastAsia="宋体" w:cs="宋体"/>
              <w:spacing w:val="-13"/>
              <w:sz w:val="24"/>
              <w:szCs w:val="24"/>
            </w:rPr>
            <w:t xml:space="preserve"> </w:t>
          </w:r>
          <w:r>
            <w:rPr>
              <w:rFonts w:ascii="宋体" w:hAnsi="宋体" w:eastAsia="宋体" w:cs="宋体"/>
              <w:b/>
              <w:bCs/>
              <w:spacing w:val="-15"/>
              <w:sz w:val="24"/>
              <w:szCs w:val="24"/>
            </w:rPr>
            <w:t>12</w:t>
          </w:r>
          <w:r>
            <w:rPr>
              <w:rFonts w:ascii="宋体" w:hAnsi="宋体" w:eastAsia="宋体" w:cs="宋体"/>
              <w:b/>
              <w:bCs/>
              <w:spacing w:val="-15"/>
              <w:sz w:val="24"/>
              <w:szCs w:val="24"/>
            </w:rPr>
            <w:fldChar w:fldCharType="end"/>
          </w:r>
        </w:p>
        <w:p>
          <w:pPr>
            <w:tabs>
              <w:tab w:val="right" w:leader="dot" w:pos="8692"/>
            </w:tabs>
            <w:spacing w:before="227" w:line="185" w:lineRule="auto"/>
            <w:ind w:left="419"/>
            <w:rPr>
              <w:rFonts w:ascii="宋体" w:hAnsi="宋体" w:eastAsia="宋体" w:cs="宋体"/>
              <w:sz w:val="24"/>
              <w:szCs w:val="24"/>
            </w:rPr>
          </w:pPr>
          <w:bookmarkStart w:id="30" w:name="bookmark57"/>
          <w:bookmarkEnd w:id="30"/>
          <w:r>
            <w:fldChar w:fldCharType="begin"/>
          </w:r>
          <w:r>
            <w:instrText xml:space="preserve"> HYPERLINK \l "bookmark58" </w:instrText>
          </w:r>
          <w:r>
            <w:fldChar w:fldCharType="separate"/>
          </w:r>
          <w:r>
            <w:rPr>
              <w:rFonts w:ascii="宋体" w:hAnsi="宋体" w:eastAsia="宋体" w:cs="宋体"/>
              <w:spacing w:val="-2"/>
              <w:sz w:val="24"/>
              <w:szCs w:val="24"/>
            </w:rPr>
            <w:t>第二十三条</w:t>
          </w:r>
          <w:r>
            <w:rPr>
              <w:rFonts w:ascii="宋体" w:hAnsi="宋体" w:eastAsia="宋体" w:cs="宋体"/>
              <w:spacing w:val="-49"/>
              <w:sz w:val="24"/>
              <w:szCs w:val="24"/>
            </w:rPr>
            <w:t xml:space="preserve"> </w:t>
          </w:r>
          <w:r>
            <w:rPr>
              <w:rFonts w:ascii="宋体" w:hAnsi="宋体" w:eastAsia="宋体" w:cs="宋体"/>
              <w:spacing w:val="-2"/>
              <w:sz w:val="24"/>
              <w:szCs w:val="24"/>
            </w:rPr>
            <w:t>近期实施重点</w:t>
          </w:r>
          <w:r>
            <w:rPr>
              <w:rFonts w:ascii="宋体" w:hAnsi="宋体" w:eastAsia="宋体" w:cs="宋体"/>
              <w:sz w:val="24"/>
              <w:szCs w:val="24"/>
            </w:rPr>
            <w:tab/>
          </w:r>
          <w:r>
            <w:rPr>
              <w:rFonts w:ascii="宋体" w:hAnsi="宋体" w:eastAsia="宋体" w:cs="宋体"/>
              <w:spacing w:val="-55"/>
              <w:sz w:val="24"/>
              <w:szCs w:val="24"/>
            </w:rPr>
            <w:t xml:space="preserve"> </w:t>
          </w:r>
          <w:r>
            <w:rPr>
              <w:rFonts w:ascii="宋体" w:hAnsi="宋体" w:eastAsia="宋体" w:cs="宋体"/>
              <w:spacing w:val="-14"/>
              <w:sz w:val="24"/>
              <w:szCs w:val="24"/>
            </w:rPr>
            <w:t>12</w:t>
          </w:r>
          <w:r>
            <w:rPr>
              <w:rFonts w:ascii="宋体" w:hAnsi="宋体" w:eastAsia="宋体" w:cs="宋体"/>
              <w:spacing w:val="-14"/>
              <w:sz w:val="24"/>
              <w:szCs w:val="24"/>
            </w:rPr>
            <w:fldChar w:fldCharType="end"/>
          </w:r>
        </w:p>
        <w:p>
          <w:pPr>
            <w:tabs>
              <w:tab w:val="right" w:leader="dot" w:pos="8692"/>
            </w:tabs>
            <w:spacing w:before="227" w:line="219" w:lineRule="auto"/>
            <w:ind w:left="438"/>
            <w:rPr>
              <w:rFonts w:ascii="宋体" w:hAnsi="宋体" w:eastAsia="宋体" w:cs="宋体"/>
              <w:sz w:val="24"/>
              <w:szCs w:val="24"/>
            </w:rPr>
          </w:pPr>
          <w:bookmarkStart w:id="31" w:name="bookmark59"/>
          <w:bookmarkEnd w:id="31"/>
          <w:r>
            <w:fldChar w:fldCharType="begin"/>
          </w:r>
          <w:r>
            <w:instrText xml:space="preserve"> HYPERLINK \l "bookmark60" </w:instrText>
          </w:r>
          <w:r>
            <w:fldChar w:fldCharType="separate"/>
          </w:r>
          <w:r>
            <w:rPr>
              <w:rFonts w:ascii="宋体" w:hAnsi="宋体" w:eastAsia="宋体" w:cs="宋体"/>
              <w:spacing w:val="-4"/>
              <w:sz w:val="24"/>
              <w:szCs w:val="24"/>
            </w:rPr>
            <w:t xml:space="preserve">附  文物保护单位一览表 </w:t>
          </w:r>
          <w:r>
            <w:rPr>
              <w:rFonts w:ascii="宋体" w:hAnsi="宋体" w:eastAsia="宋体" w:cs="宋体"/>
              <w:sz w:val="24"/>
              <w:szCs w:val="24"/>
            </w:rPr>
            <w:tab/>
          </w:r>
          <w:r>
            <w:rPr>
              <w:rFonts w:ascii="宋体" w:hAnsi="宋体" w:eastAsia="宋体" w:cs="宋体"/>
              <w:spacing w:val="-55"/>
              <w:sz w:val="24"/>
              <w:szCs w:val="24"/>
            </w:rPr>
            <w:t xml:space="preserve"> </w:t>
          </w:r>
          <w:r>
            <w:rPr>
              <w:rFonts w:ascii="宋体" w:hAnsi="宋体" w:eastAsia="宋体" w:cs="宋体"/>
              <w:spacing w:val="-14"/>
              <w:sz w:val="24"/>
              <w:szCs w:val="24"/>
            </w:rPr>
            <w:t>13</w:t>
          </w:r>
          <w:r>
            <w:rPr>
              <w:rFonts w:ascii="宋体" w:hAnsi="宋体" w:eastAsia="宋体" w:cs="宋体"/>
              <w:spacing w:val="-14"/>
              <w:sz w:val="24"/>
              <w:szCs w:val="24"/>
            </w:rPr>
            <w:fldChar w:fldCharType="end"/>
          </w:r>
        </w:p>
      </w:sdtContent>
    </w:sdt>
    <w:p>
      <w:pPr>
        <w:spacing w:line="219" w:lineRule="auto"/>
        <w:rPr>
          <w:rFonts w:ascii="宋体" w:hAnsi="宋体" w:eastAsia="宋体" w:cs="宋体"/>
          <w:sz w:val="24"/>
          <w:szCs w:val="24"/>
        </w:rPr>
        <w:sectPr>
          <w:footerReference r:id="rId6" w:type="default"/>
          <w:pgSz w:w="11907" w:h="16841"/>
          <w:pgMar w:top="1431" w:right="1427" w:bottom="1151" w:left="1785" w:header="0" w:footer="993" w:gutter="0"/>
          <w:cols w:space="720" w:num="1"/>
        </w:sectPr>
      </w:pPr>
    </w:p>
    <w:p>
      <w:pPr>
        <w:pStyle w:val="2"/>
        <w:spacing w:line="342" w:lineRule="auto"/>
      </w:pPr>
    </w:p>
    <w:p>
      <w:pPr>
        <w:pStyle w:val="2"/>
        <w:spacing w:line="343" w:lineRule="auto"/>
      </w:pPr>
    </w:p>
    <w:p>
      <w:pPr>
        <w:spacing w:before="91" w:line="222" w:lineRule="auto"/>
        <w:ind w:left="2986"/>
        <w:outlineLvl w:val="0"/>
        <w:rPr>
          <w:rFonts w:ascii="黑体" w:hAnsi="黑体" w:eastAsia="黑体" w:cs="黑体"/>
          <w:sz w:val="28"/>
          <w:szCs w:val="28"/>
        </w:rPr>
      </w:pPr>
      <w:bookmarkStart w:id="32" w:name="bookmark3"/>
      <w:bookmarkEnd w:id="32"/>
      <w:bookmarkStart w:id="33" w:name="bookmark5"/>
      <w:bookmarkEnd w:id="33"/>
      <w:bookmarkStart w:id="34" w:name="bookmark2"/>
      <w:bookmarkEnd w:id="34"/>
      <w:r>
        <w:rPr>
          <w:rFonts w:ascii="黑体" w:hAnsi="黑体" w:eastAsia="黑体" w:cs="黑体"/>
          <w:b/>
          <w:bCs/>
          <w:spacing w:val="-3"/>
          <w:sz w:val="28"/>
          <w:szCs w:val="28"/>
        </w:rPr>
        <w:t>第一章</w:t>
      </w:r>
      <w:r>
        <w:rPr>
          <w:rFonts w:ascii="黑体" w:hAnsi="黑体" w:eastAsia="黑体" w:cs="黑体"/>
          <w:spacing w:val="-3"/>
          <w:sz w:val="28"/>
          <w:szCs w:val="28"/>
        </w:rPr>
        <w:t xml:space="preserve">    </w:t>
      </w:r>
      <w:r>
        <w:rPr>
          <w:rFonts w:ascii="黑体" w:hAnsi="黑体" w:eastAsia="黑体" w:cs="黑体"/>
          <w:b/>
          <w:bCs/>
          <w:spacing w:val="-3"/>
          <w:sz w:val="28"/>
          <w:szCs w:val="28"/>
        </w:rPr>
        <w:t>规划总则</w:t>
      </w:r>
    </w:p>
    <w:p>
      <w:pPr>
        <w:pStyle w:val="2"/>
        <w:spacing w:line="278" w:lineRule="auto"/>
      </w:pPr>
    </w:p>
    <w:p>
      <w:pPr>
        <w:pStyle w:val="2"/>
        <w:spacing w:line="278" w:lineRule="auto"/>
      </w:pPr>
    </w:p>
    <w:p>
      <w:pPr>
        <w:spacing w:before="78" w:line="220" w:lineRule="auto"/>
        <w:ind w:left="208"/>
        <w:outlineLvl w:val="1"/>
        <w:rPr>
          <w:rFonts w:ascii="宋体" w:hAnsi="宋体" w:eastAsia="宋体" w:cs="宋体"/>
          <w:sz w:val="24"/>
          <w:szCs w:val="24"/>
        </w:rPr>
      </w:pPr>
      <w:bookmarkStart w:id="35" w:name="bookmark4"/>
      <w:bookmarkEnd w:id="35"/>
      <w:r>
        <w:rPr>
          <w:rFonts w:ascii="宋体" w:hAnsi="宋体" w:eastAsia="宋体" w:cs="宋体"/>
          <w:b/>
          <w:bCs/>
          <w:spacing w:val="-3"/>
          <w:sz w:val="24"/>
          <w:szCs w:val="24"/>
        </w:rPr>
        <w:t>第一条</w:t>
      </w:r>
      <w:r>
        <w:rPr>
          <w:rFonts w:ascii="宋体" w:hAnsi="宋体" w:eastAsia="宋体" w:cs="宋体"/>
          <w:spacing w:val="-3"/>
          <w:sz w:val="24"/>
          <w:szCs w:val="24"/>
        </w:rPr>
        <w:t xml:space="preserve"> </w:t>
      </w:r>
      <w:r>
        <w:rPr>
          <w:rFonts w:ascii="宋体" w:hAnsi="宋体" w:eastAsia="宋体" w:cs="宋体"/>
          <w:b/>
          <w:bCs/>
          <w:spacing w:val="-3"/>
          <w:sz w:val="24"/>
          <w:szCs w:val="24"/>
        </w:rPr>
        <w:t>规划目的</w:t>
      </w:r>
    </w:p>
    <w:p>
      <w:pPr>
        <w:spacing w:before="215" w:line="378" w:lineRule="auto"/>
        <w:ind w:left="208" w:right="207" w:firstLine="482"/>
        <w:rPr>
          <w:rFonts w:ascii="宋体" w:hAnsi="宋体" w:eastAsia="宋体" w:cs="宋体"/>
          <w:sz w:val="24"/>
          <w:szCs w:val="24"/>
        </w:rPr>
      </w:pPr>
      <w:r>
        <w:rPr>
          <w:rFonts w:ascii="宋体" w:hAnsi="宋体" w:eastAsia="宋体" w:cs="宋体"/>
          <w:spacing w:val="-1"/>
          <w:sz w:val="24"/>
          <w:szCs w:val="24"/>
        </w:rPr>
        <w:t>为进一步挖掘夫子庙-秦淮风光带风景名胜区（以下简称“风景名胜区”）内</w:t>
      </w:r>
      <w:r>
        <w:rPr>
          <w:rFonts w:ascii="宋体" w:hAnsi="宋体" w:eastAsia="宋体" w:cs="宋体"/>
          <w:spacing w:val="3"/>
          <w:sz w:val="24"/>
          <w:szCs w:val="24"/>
        </w:rPr>
        <w:t xml:space="preserve"> </w:t>
      </w:r>
      <w:r>
        <w:rPr>
          <w:rFonts w:ascii="宋体" w:hAnsi="宋体" w:eastAsia="宋体" w:cs="宋体"/>
          <w:spacing w:val="-4"/>
          <w:sz w:val="24"/>
          <w:szCs w:val="24"/>
        </w:rPr>
        <w:t>各类风景名胜资源，展示秦淮传统文化特色，加强风景名胜区的严格保护</w:t>
      </w:r>
      <w:r>
        <w:rPr>
          <w:rFonts w:ascii="宋体" w:hAnsi="宋体" w:eastAsia="宋体" w:cs="宋体"/>
          <w:spacing w:val="-5"/>
          <w:sz w:val="24"/>
          <w:szCs w:val="24"/>
        </w:rPr>
        <w:t>、科学管</w:t>
      </w:r>
      <w:r>
        <w:rPr>
          <w:rFonts w:ascii="宋体" w:hAnsi="宋体" w:eastAsia="宋体" w:cs="宋体"/>
          <w:sz w:val="24"/>
          <w:szCs w:val="24"/>
        </w:rPr>
        <w:t xml:space="preserve"> </w:t>
      </w:r>
      <w:r>
        <w:rPr>
          <w:rFonts w:ascii="宋体" w:hAnsi="宋体" w:eastAsia="宋体" w:cs="宋体"/>
          <w:spacing w:val="-12"/>
          <w:sz w:val="24"/>
          <w:szCs w:val="24"/>
        </w:rPr>
        <w:t>理和合理利用，根据《风景名胜区条例》、《江苏省风景名胜区管理条例》等规定，</w:t>
      </w:r>
      <w:r>
        <w:rPr>
          <w:rFonts w:ascii="宋体" w:hAnsi="宋体" w:eastAsia="宋体" w:cs="宋体"/>
          <w:spacing w:val="5"/>
          <w:sz w:val="24"/>
          <w:szCs w:val="24"/>
        </w:rPr>
        <w:t xml:space="preserve"> </w:t>
      </w:r>
      <w:r>
        <w:rPr>
          <w:rFonts w:ascii="宋体" w:hAnsi="宋体" w:eastAsia="宋体" w:cs="宋体"/>
          <w:spacing w:val="-6"/>
          <w:sz w:val="24"/>
          <w:szCs w:val="24"/>
        </w:rPr>
        <w:t>特编制本规划。</w:t>
      </w:r>
    </w:p>
    <w:p>
      <w:pPr>
        <w:spacing w:before="34" w:line="220" w:lineRule="auto"/>
        <w:ind w:left="208"/>
        <w:outlineLvl w:val="1"/>
        <w:rPr>
          <w:rFonts w:ascii="宋体" w:hAnsi="宋体" w:eastAsia="宋体" w:cs="宋体"/>
          <w:sz w:val="24"/>
          <w:szCs w:val="24"/>
        </w:rPr>
      </w:pPr>
      <w:bookmarkStart w:id="36" w:name="bookmark7"/>
      <w:bookmarkEnd w:id="36"/>
      <w:bookmarkStart w:id="37" w:name="bookmark6"/>
      <w:bookmarkEnd w:id="37"/>
      <w:r>
        <w:rPr>
          <w:rFonts w:ascii="宋体" w:hAnsi="宋体" w:eastAsia="宋体" w:cs="宋体"/>
          <w:b/>
          <w:bCs/>
          <w:spacing w:val="-3"/>
          <w:sz w:val="24"/>
          <w:szCs w:val="24"/>
        </w:rPr>
        <w:t>第二条</w:t>
      </w:r>
      <w:r>
        <w:rPr>
          <w:rFonts w:ascii="宋体" w:hAnsi="宋体" w:eastAsia="宋体" w:cs="宋体"/>
          <w:spacing w:val="-3"/>
          <w:sz w:val="24"/>
          <w:szCs w:val="24"/>
        </w:rPr>
        <w:t xml:space="preserve"> </w:t>
      </w:r>
      <w:r>
        <w:rPr>
          <w:rFonts w:ascii="宋体" w:hAnsi="宋体" w:eastAsia="宋体" w:cs="宋体"/>
          <w:b/>
          <w:bCs/>
          <w:spacing w:val="-3"/>
          <w:sz w:val="24"/>
          <w:szCs w:val="24"/>
        </w:rPr>
        <w:t>规划范围与面积</w:t>
      </w:r>
    </w:p>
    <w:p>
      <w:pPr>
        <w:spacing w:before="214" w:line="382" w:lineRule="auto"/>
        <w:ind w:left="208" w:right="205" w:firstLine="480"/>
        <w:jc w:val="both"/>
        <w:rPr>
          <w:rFonts w:ascii="宋体" w:hAnsi="宋体" w:eastAsia="宋体" w:cs="宋体"/>
          <w:sz w:val="24"/>
          <w:szCs w:val="24"/>
        </w:rPr>
      </w:pPr>
      <w:r>
        <w:rPr>
          <w:rFonts w:ascii="宋体" w:hAnsi="宋体" w:eastAsia="宋体" w:cs="宋体"/>
          <w:spacing w:val="-1"/>
          <w:sz w:val="24"/>
          <w:szCs w:val="24"/>
        </w:rPr>
        <w:t>风景名胜区总面积约</w:t>
      </w:r>
      <w:r>
        <w:rPr>
          <w:rFonts w:ascii="宋体" w:hAnsi="宋体" w:eastAsia="宋体" w:cs="宋体"/>
          <w:spacing w:val="-21"/>
          <w:sz w:val="24"/>
          <w:szCs w:val="24"/>
        </w:rPr>
        <w:t xml:space="preserve"> </w:t>
      </w:r>
      <w:r>
        <w:rPr>
          <w:rFonts w:ascii="宋体" w:hAnsi="宋体" w:eastAsia="宋体" w:cs="宋体"/>
          <w:spacing w:val="-1"/>
          <w:sz w:val="24"/>
          <w:szCs w:val="24"/>
        </w:rPr>
        <w:t>2.76</w:t>
      </w:r>
      <w:r>
        <w:rPr>
          <w:rFonts w:ascii="宋体" w:hAnsi="宋体" w:eastAsia="宋体" w:cs="宋体"/>
          <w:spacing w:val="-26"/>
          <w:sz w:val="24"/>
          <w:szCs w:val="24"/>
        </w:rPr>
        <w:t xml:space="preserve"> </w:t>
      </w:r>
      <w:r>
        <w:rPr>
          <w:rFonts w:ascii="宋体" w:hAnsi="宋体" w:eastAsia="宋体" w:cs="宋体"/>
          <w:spacing w:val="-1"/>
          <w:sz w:val="24"/>
          <w:szCs w:val="24"/>
        </w:rPr>
        <w:t>平方千米，其</w:t>
      </w:r>
      <w:r>
        <w:rPr>
          <w:rFonts w:ascii="宋体" w:hAnsi="宋体" w:eastAsia="宋体" w:cs="宋体"/>
          <w:spacing w:val="-2"/>
          <w:sz w:val="24"/>
          <w:szCs w:val="24"/>
        </w:rPr>
        <w:t>中陆域面积</w:t>
      </w:r>
      <w:r>
        <w:rPr>
          <w:rFonts w:ascii="宋体" w:hAnsi="宋体" w:eastAsia="宋体" w:cs="宋体"/>
          <w:spacing w:val="-21"/>
          <w:sz w:val="24"/>
          <w:szCs w:val="24"/>
        </w:rPr>
        <w:t xml:space="preserve"> </w:t>
      </w:r>
      <w:r>
        <w:rPr>
          <w:rFonts w:ascii="宋体" w:hAnsi="宋体" w:eastAsia="宋体" w:cs="宋体"/>
          <w:spacing w:val="-2"/>
          <w:sz w:val="24"/>
          <w:szCs w:val="24"/>
        </w:rPr>
        <w:t>2.06</w:t>
      </w:r>
      <w:r>
        <w:rPr>
          <w:rFonts w:ascii="宋体" w:hAnsi="宋体" w:eastAsia="宋体" w:cs="宋体"/>
          <w:spacing w:val="-25"/>
          <w:sz w:val="24"/>
          <w:szCs w:val="24"/>
        </w:rPr>
        <w:t xml:space="preserve"> </w:t>
      </w:r>
      <w:r>
        <w:rPr>
          <w:rFonts w:ascii="宋体" w:hAnsi="宋体" w:eastAsia="宋体" w:cs="宋体"/>
          <w:spacing w:val="-2"/>
          <w:sz w:val="24"/>
          <w:szCs w:val="24"/>
        </w:rPr>
        <w:t>平方千米，水域面</w:t>
      </w:r>
      <w:r>
        <w:rPr>
          <w:rFonts w:ascii="宋体" w:hAnsi="宋体" w:eastAsia="宋体" w:cs="宋体"/>
          <w:sz w:val="24"/>
          <w:szCs w:val="24"/>
        </w:rPr>
        <w:t xml:space="preserve"> </w:t>
      </w:r>
      <w:r>
        <w:rPr>
          <w:rFonts w:ascii="宋体" w:hAnsi="宋体" w:eastAsia="宋体" w:cs="宋体"/>
          <w:spacing w:val="6"/>
          <w:sz w:val="24"/>
          <w:szCs w:val="24"/>
        </w:rPr>
        <w:t>积</w:t>
      </w:r>
      <w:r>
        <w:rPr>
          <w:rFonts w:ascii="宋体" w:hAnsi="宋体" w:eastAsia="宋体" w:cs="宋体"/>
          <w:spacing w:val="51"/>
          <w:sz w:val="24"/>
          <w:szCs w:val="24"/>
        </w:rPr>
        <w:t xml:space="preserve"> </w:t>
      </w:r>
      <w:r>
        <w:rPr>
          <w:rFonts w:ascii="宋体" w:hAnsi="宋体" w:eastAsia="宋体" w:cs="宋体"/>
          <w:spacing w:val="6"/>
          <w:sz w:val="24"/>
          <w:szCs w:val="24"/>
        </w:rPr>
        <w:t>0.70 平方千米</w:t>
      </w:r>
      <w:r>
        <w:rPr>
          <w:rFonts w:ascii="宋体" w:hAnsi="宋体" w:eastAsia="宋体" w:cs="宋体"/>
          <w:spacing w:val="-59"/>
          <w:sz w:val="24"/>
          <w:szCs w:val="24"/>
        </w:rPr>
        <w:t xml:space="preserve"> </w:t>
      </w:r>
      <w:r>
        <w:rPr>
          <w:rFonts w:ascii="宋体" w:hAnsi="宋体" w:eastAsia="宋体" w:cs="宋体"/>
          <w:spacing w:val="6"/>
          <w:sz w:val="24"/>
          <w:szCs w:val="24"/>
        </w:rPr>
        <w:t>，地理坐标为东经</w:t>
      </w:r>
      <w:r>
        <w:rPr>
          <w:rFonts w:ascii="宋体" w:hAnsi="宋体" w:eastAsia="宋体" w:cs="宋体"/>
          <w:spacing w:val="53"/>
          <w:sz w:val="24"/>
          <w:szCs w:val="24"/>
        </w:rPr>
        <w:t xml:space="preserve"> </w:t>
      </w:r>
      <w:r>
        <w:rPr>
          <w:rFonts w:ascii="宋体" w:hAnsi="宋体" w:eastAsia="宋体" w:cs="宋体"/>
          <w:spacing w:val="6"/>
          <w:sz w:val="24"/>
          <w:szCs w:val="24"/>
        </w:rPr>
        <w:t>118°45′35</w:t>
      </w:r>
      <w:r>
        <w:rPr>
          <w:rFonts w:ascii="宋体" w:hAnsi="宋体" w:eastAsia="宋体" w:cs="宋体"/>
          <w:spacing w:val="-67"/>
          <w:sz w:val="24"/>
          <w:szCs w:val="24"/>
        </w:rPr>
        <w:t xml:space="preserve"> </w:t>
      </w:r>
      <w:r>
        <w:rPr>
          <w:rFonts w:ascii="宋体" w:hAnsi="宋体" w:eastAsia="宋体" w:cs="宋体"/>
          <w:spacing w:val="6"/>
          <w:sz w:val="24"/>
          <w:szCs w:val="24"/>
        </w:rPr>
        <w:t>〞-118°47′45〞，</w:t>
      </w:r>
      <w:r>
        <w:rPr>
          <w:rFonts w:ascii="宋体" w:hAnsi="宋体" w:eastAsia="宋体" w:cs="宋体"/>
          <w:spacing w:val="-18"/>
          <w:sz w:val="24"/>
          <w:szCs w:val="24"/>
        </w:rPr>
        <w:t xml:space="preserve"> </w:t>
      </w:r>
      <w:r>
        <w:rPr>
          <w:rFonts w:ascii="宋体" w:hAnsi="宋体" w:eastAsia="宋体" w:cs="宋体"/>
          <w:spacing w:val="6"/>
          <w:sz w:val="24"/>
          <w:szCs w:val="24"/>
        </w:rPr>
        <w:t>北纬</w:t>
      </w:r>
      <w:r>
        <w:rPr>
          <w:rFonts w:ascii="宋体" w:hAnsi="宋体" w:eastAsia="宋体" w:cs="宋体"/>
          <w:sz w:val="24"/>
          <w:szCs w:val="24"/>
        </w:rPr>
        <w:t xml:space="preserve"> </w:t>
      </w:r>
      <w:r>
        <w:rPr>
          <w:rFonts w:ascii="宋体" w:hAnsi="宋体" w:eastAsia="宋体" w:cs="宋体"/>
          <w:spacing w:val="-2"/>
          <w:sz w:val="24"/>
          <w:szCs w:val="24"/>
        </w:rPr>
        <w:t>32°00′27〞-32°02′19〞。</w:t>
      </w:r>
    </w:p>
    <w:p>
      <w:pPr>
        <w:spacing w:before="9" w:line="220" w:lineRule="auto"/>
        <w:ind w:left="691"/>
        <w:rPr>
          <w:rFonts w:ascii="宋体" w:hAnsi="宋体" w:eastAsia="宋体" w:cs="宋体"/>
          <w:sz w:val="24"/>
          <w:szCs w:val="24"/>
        </w:rPr>
      </w:pPr>
      <w:r>
        <w:rPr>
          <w:rFonts w:ascii="宋体" w:hAnsi="宋体" w:eastAsia="宋体" w:cs="宋体"/>
          <w:spacing w:val="-2"/>
          <w:sz w:val="24"/>
          <w:szCs w:val="24"/>
        </w:rPr>
        <w:t>核心景区总面积约</w:t>
      </w:r>
      <w:r>
        <w:rPr>
          <w:rFonts w:ascii="宋体" w:hAnsi="宋体" w:eastAsia="宋体" w:cs="宋体"/>
          <w:spacing w:val="-30"/>
          <w:sz w:val="24"/>
          <w:szCs w:val="24"/>
        </w:rPr>
        <w:t xml:space="preserve"> </w:t>
      </w:r>
      <w:r>
        <w:rPr>
          <w:rFonts w:ascii="宋体" w:hAnsi="宋体" w:eastAsia="宋体" w:cs="宋体"/>
          <w:spacing w:val="-2"/>
          <w:sz w:val="24"/>
          <w:szCs w:val="24"/>
        </w:rPr>
        <w:t>0.86</w:t>
      </w:r>
      <w:r>
        <w:rPr>
          <w:rFonts w:ascii="宋体" w:hAnsi="宋体" w:eastAsia="宋体" w:cs="宋体"/>
          <w:spacing w:val="-52"/>
          <w:sz w:val="24"/>
          <w:szCs w:val="24"/>
        </w:rPr>
        <w:t xml:space="preserve"> </w:t>
      </w:r>
      <w:r>
        <w:rPr>
          <w:rFonts w:ascii="宋体" w:hAnsi="宋体" w:eastAsia="宋体" w:cs="宋体"/>
          <w:spacing w:val="-2"/>
          <w:sz w:val="24"/>
          <w:szCs w:val="24"/>
        </w:rPr>
        <w:t>平方千米，占风景名胜区总面积的</w:t>
      </w:r>
      <w:r>
        <w:rPr>
          <w:rFonts w:ascii="宋体" w:hAnsi="宋体" w:eastAsia="宋体" w:cs="宋体"/>
          <w:spacing w:val="-46"/>
          <w:sz w:val="24"/>
          <w:szCs w:val="24"/>
        </w:rPr>
        <w:t xml:space="preserve"> </w:t>
      </w:r>
      <w:r>
        <w:rPr>
          <w:rFonts w:ascii="宋体" w:hAnsi="宋体" w:eastAsia="宋体" w:cs="宋体"/>
          <w:spacing w:val="-2"/>
          <w:sz w:val="24"/>
          <w:szCs w:val="24"/>
        </w:rPr>
        <w:t>31.3%。</w:t>
      </w:r>
    </w:p>
    <w:p>
      <w:pPr>
        <w:spacing w:before="215" w:line="220" w:lineRule="auto"/>
        <w:ind w:left="208"/>
        <w:outlineLvl w:val="1"/>
        <w:rPr>
          <w:rFonts w:ascii="宋体" w:hAnsi="宋体" w:eastAsia="宋体" w:cs="宋体"/>
          <w:sz w:val="24"/>
          <w:szCs w:val="24"/>
        </w:rPr>
      </w:pPr>
      <w:bookmarkStart w:id="38" w:name="bookmark8"/>
      <w:bookmarkEnd w:id="38"/>
      <w:bookmarkStart w:id="39" w:name="bookmark9"/>
      <w:bookmarkEnd w:id="39"/>
      <w:r>
        <w:rPr>
          <w:rFonts w:ascii="宋体" w:hAnsi="宋体" w:eastAsia="宋体" w:cs="宋体"/>
          <w:b/>
          <w:bCs/>
          <w:spacing w:val="-3"/>
          <w:sz w:val="24"/>
          <w:szCs w:val="24"/>
        </w:rPr>
        <w:t>第三条</w:t>
      </w:r>
      <w:r>
        <w:rPr>
          <w:rFonts w:ascii="宋体" w:hAnsi="宋体" w:eastAsia="宋体" w:cs="宋体"/>
          <w:spacing w:val="-3"/>
          <w:sz w:val="24"/>
          <w:szCs w:val="24"/>
        </w:rPr>
        <w:t xml:space="preserve"> </w:t>
      </w:r>
      <w:r>
        <w:rPr>
          <w:rFonts w:ascii="宋体" w:hAnsi="宋体" w:eastAsia="宋体" w:cs="宋体"/>
          <w:b/>
          <w:bCs/>
          <w:spacing w:val="-3"/>
          <w:sz w:val="24"/>
          <w:szCs w:val="24"/>
        </w:rPr>
        <w:t>规划性质与资源特色</w:t>
      </w:r>
    </w:p>
    <w:p>
      <w:pPr>
        <w:spacing w:before="214" w:line="370" w:lineRule="auto"/>
        <w:ind w:left="210" w:right="205" w:firstLine="505"/>
        <w:rPr>
          <w:rFonts w:ascii="宋体" w:hAnsi="宋体" w:eastAsia="宋体" w:cs="宋体"/>
          <w:sz w:val="24"/>
          <w:szCs w:val="24"/>
        </w:rPr>
      </w:pPr>
      <w:r>
        <w:rPr>
          <w:rFonts w:ascii="宋体" w:hAnsi="宋体" w:eastAsia="宋体" w:cs="宋体"/>
          <w:spacing w:val="-11"/>
          <w:sz w:val="24"/>
          <w:szCs w:val="24"/>
        </w:rPr>
        <w:t>以“十里秦淮”、南京城墙（含城堡）、夫子庙、古典园林为景观特色，</w:t>
      </w:r>
      <w:r>
        <w:rPr>
          <w:rFonts w:ascii="宋体" w:hAnsi="宋体" w:eastAsia="宋体" w:cs="宋体"/>
          <w:spacing w:val="82"/>
          <w:sz w:val="24"/>
          <w:szCs w:val="24"/>
        </w:rPr>
        <w:t xml:space="preserve"> </w:t>
      </w:r>
      <w:bookmarkStart w:id="94" w:name="_GoBack"/>
      <w:bookmarkEnd w:id="94"/>
      <w:r>
        <w:rPr>
          <w:rFonts w:ascii="宋体" w:hAnsi="宋体" w:eastAsia="宋体" w:cs="宋体"/>
          <w:spacing w:val="-11"/>
          <w:sz w:val="24"/>
          <w:szCs w:val="24"/>
        </w:rPr>
        <w:t>以儒</w:t>
      </w:r>
      <w:r>
        <w:rPr>
          <w:rFonts w:ascii="宋体" w:hAnsi="宋体" w:eastAsia="宋体" w:cs="宋体"/>
          <w:sz w:val="24"/>
          <w:szCs w:val="24"/>
        </w:rPr>
        <w:t xml:space="preserve"> </w:t>
      </w:r>
      <w:r>
        <w:rPr>
          <w:rFonts w:ascii="宋体" w:hAnsi="宋体" w:eastAsia="宋体" w:cs="宋体"/>
          <w:spacing w:val="-1"/>
          <w:sz w:val="24"/>
          <w:szCs w:val="24"/>
        </w:rPr>
        <w:t>家思想、科举文化与民俗文化等为内涵的多功能开放式</w:t>
      </w:r>
      <w:r>
        <w:rPr>
          <w:rFonts w:ascii="宋体" w:hAnsi="宋体" w:eastAsia="宋体" w:cs="宋体"/>
          <w:spacing w:val="-2"/>
          <w:sz w:val="24"/>
          <w:szCs w:val="24"/>
        </w:rPr>
        <w:t>城市型省级风景名胜区。</w:t>
      </w:r>
    </w:p>
    <w:p>
      <w:pPr>
        <w:spacing w:before="38" w:line="220" w:lineRule="auto"/>
        <w:ind w:left="689"/>
        <w:rPr>
          <w:rFonts w:ascii="宋体" w:hAnsi="宋体" w:eastAsia="宋体" w:cs="宋体"/>
          <w:sz w:val="24"/>
          <w:szCs w:val="24"/>
        </w:rPr>
      </w:pPr>
      <w:r>
        <w:rPr>
          <w:rFonts w:ascii="宋体" w:hAnsi="宋体" w:eastAsia="宋体" w:cs="宋体"/>
          <w:spacing w:val="-3"/>
          <w:sz w:val="24"/>
          <w:szCs w:val="24"/>
        </w:rPr>
        <w:t>风景名胜区内共有景源</w:t>
      </w:r>
      <w:r>
        <w:rPr>
          <w:rFonts w:ascii="宋体" w:hAnsi="宋体" w:eastAsia="宋体" w:cs="宋体"/>
          <w:spacing w:val="-33"/>
          <w:sz w:val="24"/>
          <w:szCs w:val="24"/>
        </w:rPr>
        <w:t xml:space="preserve"> </w:t>
      </w:r>
      <w:r>
        <w:rPr>
          <w:rFonts w:ascii="宋体" w:hAnsi="宋体" w:eastAsia="宋体" w:cs="宋体"/>
          <w:spacing w:val="-3"/>
          <w:sz w:val="24"/>
          <w:szCs w:val="24"/>
        </w:rPr>
        <w:t>145</w:t>
      </w:r>
      <w:r>
        <w:rPr>
          <w:rFonts w:ascii="宋体" w:hAnsi="宋体" w:eastAsia="宋体" w:cs="宋体"/>
          <w:spacing w:val="-51"/>
          <w:sz w:val="24"/>
          <w:szCs w:val="24"/>
        </w:rPr>
        <w:t xml:space="preserve"> </w:t>
      </w:r>
      <w:r>
        <w:rPr>
          <w:rFonts w:ascii="宋体" w:hAnsi="宋体" w:eastAsia="宋体" w:cs="宋体"/>
          <w:spacing w:val="-3"/>
          <w:sz w:val="24"/>
          <w:szCs w:val="24"/>
        </w:rPr>
        <w:t>个，其中，人文景</w:t>
      </w:r>
      <w:r>
        <w:rPr>
          <w:rFonts w:ascii="宋体" w:hAnsi="宋体" w:eastAsia="宋体" w:cs="宋体"/>
          <w:spacing w:val="-4"/>
          <w:sz w:val="24"/>
          <w:szCs w:val="24"/>
        </w:rPr>
        <w:t>源</w:t>
      </w:r>
      <w:r>
        <w:rPr>
          <w:rFonts w:ascii="宋体" w:hAnsi="宋体" w:eastAsia="宋体" w:cs="宋体"/>
          <w:spacing w:val="-32"/>
          <w:sz w:val="24"/>
          <w:szCs w:val="24"/>
        </w:rPr>
        <w:t xml:space="preserve"> </w:t>
      </w:r>
      <w:r>
        <w:rPr>
          <w:rFonts w:ascii="宋体" w:hAnsi="宋体" w:eastAsia="宋体" w:cs="宋体"/>
          <w:spacing w:val="-4"/>
          <w:sz w:val="24"/>
          <w:szCs w:val="24"/>
        </w:rPr>
        <w:t>124</w:t>
      </w:r>
      <w:r>
        <w:rPr>
          <w:rFonts w:ascii="宋体" w:hAnsi="宋体" w:eastAsia="宋体" w:cs="宋体"/>
          <w:spacing w:val="-51"/>
          <w:sz w:val="24"/>
          <w:szCs w:val="24"/>
        </w:rPr>
        <w:t xml:space="preserve"> </w:t>
      </w:r>
      <w:r>
        <w:rPr>
          <w:rFonts w:ascii="宋体" w:hAnsi="宋体" w:eastAsia="宋体" w:cs="宋体"/>
          <w:spacing w:val="-4"/>
          <w:sz w:val="24"/>
          <w:szCs w:val="24"/>
        </w:rPr>
        <w:t>个，自然景源</w:t>
      </w:r>
      <w:r>
        <w:rPr>
          <w:rFonts w:ascii="宋体" w:hAnsi="宋体" w:eastAsia="宋体" w:cs="宋体"/>
          <w:spacing w:val="-48"/>
          <w:sz w:val="24"/>
          <w:szCs w:val="24"/>
        </w:rPr>
        <w:t xml:space="preserve"> </w:t>
      </w:r>
      <w:r>
        <w:rPr>
          <w:rFonts w:ascii="宋体" w:hAnsi="宋体" w:eastAsia="宋体" w:cs="宋体"/>
          <w:spacing w:val="-4"/>
          <w:sz w:val="24"/>
          <w:szCs w:val="24"/>
        </w:rPr>
        <w:t>21</w:t>
      </w:r>
      <w:r>
        <w:rPr>
          <w:rFonts w:ascii="宋体" w:hAnsi="宋体" w:eastAsia="宋体" w:cs="宋体"/>
          <w:spacing w:val="-51"/>
          <w:sz w:val="24"/>
          <w:szCs w:val="24"/>
        </w:rPr>
        <w:t xml:space="preserve"> </w:t>
      </w:r>
      <w:r>
        <w:rPr>
          <w:rFonts w:ascii="宋体" w:hAnsi="宋体" w:eastAsia="宋体" w:cs="宋体"/>
          <w:spacing w:val="-4"/>
          <w:sz w:val="24"/>
          <w:szCs w:val="24"/>
        </w:rPr>
        <w:t>个。</w:t>
      </w:r>
    </w:p>
    <w:p>
      <w:pPr>
        <w:spacing w:before="213" w:line="220" w:lineRule="auto"/>
        <w:ind w:left="208"/>
        <w:outlineLvl w:val="1"/>
        <w:rPr>
          <w:rFonts w:ascii="宋体" w:hAnsi="宋体" w:eastAsia="宋体" w:cs="宋体"/>
          <w:sz w:val="24"/>
          <w:szCs w:val="24"/>
        </w:rPr>
      </w:pPr>
      <w:bookmarkStart w:id="40" w:name="bookmark11"/>
      <w:bookmarkEnd w:id="40"/>
      <w:bookmarkStart w:id="41" w:name="bookmark10"/>
      <w:bookmarkEnd w:id="41"/>
      <w:r>
        <w:rPr>
          <w:rFonts w:ascii="宋体" w:hAnsi="宋体" w:eastAsia="宋体" w:cs="宋体"/>
          <w:b/>
          <w:bCs/>
          <w:spacing w:val="-3"/>
          <w:sz w:val="24"/>
          <w:szCs w:val="24"/>
        </w:rPr>
        <w:t>第四条</w:t>
      </w:r>
      <w:r>
        <w:rPr>
          <w:rFonts w:ascii="宋体" w:hAnsi="宋体" w:eastAsia="宋体" w:cs="宋体"/>
          <w:spacing w:val="-3"/>
          <w:sz w:val="24"/>
          <w:szCs w:val="24"/>
        </w:rPr>
        <w:t xml:space="preserve"> </w:t>
      </w:r>
      <w:r>
        <w:rPr>
          <w:rFonts w:ascii="宋体" w:hAnsi="宋体" w:eastAsia="宋体" w:cs="宋体"/>
          <w:b/>
          <w:bCs/>
          <w:spacing w:val="-3"/>
          <w:sz w:val="24"/>
          <w:szCs w:val="24"/>
        </w:rPr>
        <w:t>规划期限</w:t>
      </w:r>
    </w:p>
    <w:p>
      <w:pPr>
        <w:spacing w:before="213" w:line="220" w:lineRule="auto"/>
        <w:ind w:left="689"/>
        <w:rPr>
          <w:rFonts w:ascii="宋体" w:hAnsi="宋体" w:eastAsia="宋体" w:cs="宋体"/>
          <w:sz w:val="24"/>
          <w:szCs w:val="24"/>
        </w:rPr>
      </w:pPr>
      <w:r>
        <w:rPr>
          <w:rFonts w:ascii="宋体" w:hAnsi="宋体" w:eastAsia="宋体" w:cs="宋体"/>
          <w:spacing w:val="-2"/>
          <w:sz w:val="24"/>
          <w:szCs w:val="24"/>
        </w:rPr>
        <w:t>规划期限是</w:t>
      </w:r>
      <w:r>
        <w:rPr>
          <w:rFonts w:ascii="宋体" w:hAnsi="宋体" w:eastAsia="宋体" w:cs="宋体"/>
          <w:spacing w:val="-47"/>
          <w:sz w:val="24"/>
          <w:szCs w:val="24"/>
        </w:rPr>
        <w:t xml:space="preserve"> </w:t>
      </w:r>
      <w:r>
        <w:rPr>
          <w:rFonts w:ascii="宋体" w:hAnsi="宋体" w:eastAsia="宋体" w:cs="宋体"/>
          <w:spacing w:val="-2"/>
          <w:sz w:val="24"/>
          <w:szCs w:val="24"/>
        </w:rPr>
        <w:t>2023-2035</w:t>
      </w:r>
      <w:r>
        <w:rPr>
          <w:rFonts w:ascii="宋体" w:hAnsi="宋体" w:eastAsia="宋体" w:cs="宋体"/>
          <w:spacing w:val="-50"/>
          <w:sz w:val="24"/>
          <w:szCs w:val="24"/>
        </w:rPr>
        <w:t xml:space="preserve"> </w:t>
      </w:r>
      <w:r>
        <w:rPr>
          <w:rFonts w:ascii="宋体" w:hAnsi="宋体" w:eastAsia="宋体" w:cs="宋体"/>
          <w:spacing w:val="-2"/>
          <w:sz w:val="24"/>
          <w:szCs w:val="24"/>
        </w:rPr>
        <w:t>年。其中近期</w:t>
      </w:r>
      <w:r>
        <w:rPr>
          <w:rFonts w:ascii="宋体" w:hAnsi="宋体" w:eastAsia="宋体" w:cs="宋体"/>
          <w:spacing w:val="-48"/>
          <w:sz w:val="24"/>
          <w:szCs w:val="24"/>
        </w:rPr>
        <w:t xml:space="preserve"> </w:t>
      </w:r>
      <w:r>
        <w:rPr>
          <w:rFonts w:ascii="宋体" w:hAnsi="宋体" w:eastAsia="宋体" w:cs="宋体"/>
          <w:spacing w:val="-2"/>
          <w:sz w:val="24"/>
          <w:szCs w:val="24"/>
        </w:rPr>
        <w:t>2023-2025</w:t>
      </w:r>
      <w:r>
        <w:rPr>
          <w:rFonts w:ascii="宋体" w:hAnsi="宋体" w:eastAsia="宋体" w:cs="宋体"/>
          <w:spacing w:val="-50"/>
          <w:sz w:val="24"/>
          <w:szCs w:val="24"/>
        </w:rPr>
        <w:t xml:space="preserve"> </w:t>
      </w:r>
      <w:r>
        <w:rPr>
          <w:rFonts w:ascii="宋体" w:hAnsi="宋体" w:eastAsia="宋体" w:cs="宋体"/>
          <w:spacing w:val="-2"/>
          <w:sz w:val="24"/>
          <w:szCs w:val="24"/>
        </w:rPr>
        <w:t>年，远期</w:t>
      </w:r>
      <w:r>
        <w:rPr>
          <w:rFonts w:ascii="宋体" w:hAnsi="宋体" w:eastAsia="宋体" w:cs="宋体"/>
          <w:spacing w:val="-47"/>
          <w:sz w:val="24"/>
          <w:szCs w:val="24"/>
        </w:rPr>
        <w:t xml:space="preserve"> </w:t>
      </w:r>
      <w:r>
        <w:rPr>
          <w:rFonts w:ascii="宋体" w:hAnsi="宋体" w:eastAsia="宋体" w:cs="宋体"/>
          <w:spacing w:val="-2"/>
          <w:sz w:val="24"/>
          <w:szCs w:val="24"/>
        </w:rPr>
        <w:t>2026-20</w:t>
      </w:r>
      <w:r>
        <w:rPr>
          <w:rFonts w:ascii="宋体" w:hAnsi="宋体" w:eastAsia="宋体" w:cs="宋体"/>
          <w:spacing w:val="-3"/>
          <w:sz w:val="24"/>
          <w:szCs w:val="24"/>
        </w:rPr>
        <w:t>35</w:t>
      </w:r>
      <w:r>
        <w:rPr>
          <w:rFonts w:ascii="宋体" w:hAnsi="宋体" w:eastAsia="宋体" w:cs="宋体"/>
          <w:spacing w:val="-50"/>
          <w:sz w:val="24"/>
          <w:szCs w:val="24"/>
        </w:rPr>
        <w:t xml:space="preserve"> </w:t>
      </w:r>
      <w:r>
        <w:rPr>
          <w:rFonts w:ascii="宋体" w:hAnsi="宋体" w:eastAsia="宋体" w:cs="宋体"/>
          <w:spacing w:val="-3"/>
          <w:sz w:val="24"/>
          <w:szCs w:val="24"/>
        </w:rPr>
        <w:t>年。</w:t>
      </w:r>
    </w:p>
    <w:p>
      <w:pPr>
        <w:spacing w:before="216" w:line="220" w:lineRule="auto"/>
        <w:ind w:left="208"/>
        <w:outlineLvl w:val="1"/>
        <w:rPr>
          <w:rFonts w:ascii="宋体" w:hAnsi="宋体" w:eastAsia="宋体" w:cs="宋体"/>
          <w:sz w:val="24"/>
          <w:szCs w:val="24"/>
        </w:rPr>
      </w:pPr>
      <w:bookmarkStart w:id="42" w:name="bookmark12"/>
      <w:bookmarkEnd w:id="42"/>
      <w:bookmarkStart w:id="43" w:name="bookmark13"/>
      <w:bookmarkEnd w:id="43"/>
      <w:r>
        <w:rPr>
          <w:rFonts w:ascii="宋体" w:hAnsi="宋体" w:eastAsia="宋体" w:cs="宋体"/>
          <w:b/>
          <w:bCs/>
          <w:spacing w:val="-3"/>
          <w:sz w:val="24"/>
          <w:szCs w:val="24"/>
        </w:rPr>
        <w:t>第五条</w:t>
      </w:r>
      <w:r>
        <w:rPr>
          <w:rFonts w:ascii="宋体" w:hAnsi="宋体" w:eastAsia="宋体" w:cs="宋体"/>
          <w:spacing w:val="-3"/>
          <w:sz w:val="24"/>
          <w:szCs w:val="24"/>
        </w:rPr>
        <w:t xml:space="preserve"> </w:t>
      </w:r>
      <w:r>
        <w:rPr>
          <w:rFonts w:ascii="宋体" w:hAnsi="宋体" w:eastAsia="宋体" w:cs="宋体"/>
          <w:b/>
          <w:bCs/>
          <w:spacing w:val="-3"/>
          <w:sz w:val="24"/>
          <w:szCs w:val="24"/>
        </w:rPr>
        <w:t>规划目标</w:t>
      </w:r>
    </w:p>
    <w:p>
      <w:pPr>
        <w:spacing w:before="213" w:line="378" w:lineRule="auto"/>
        <w:ind w:left="206" w:firstLine="484"/>
        <w:jc w:val="both"/>
        <w:rPr>
          <w:rFonts w:ascii="宋体" w:hAnsi="宋体" w:eastAsia="宋体" w:cs="宋体"/>
          <w:sz w:val="24"/>
          <w:szCs w:val="24"/>
        </w:rPr>
      </w:pPr>
      <w:r>
        <w:rPr>
          <w:rFonts w:ascii="宋体" w:hAnsi="宋体" w:eastAsia="宋体" w:cs="宋体"/>
          <w:spacing w:val="3"/>
          <w:sz w:val="24"/>
          <w:szCs w:val="24"/>
        </w:rPr>
        <w:t>建构风景名胜区完整的风景文化体系与保护管理框架，</w:t>
      </w:r>
      <w:r>
        <w:rPr>
          <w:rFonts w:ascii="宋体" w:hAnsi="宋体" w:eastAsia="宋体" w:cs="宋体"/>
          <w:spacing w:val="2"/>
          <w:sz w:val="24"/>
          <w:szCs w:val="24"/>
        </w:rPr>
        <w:t>在保证风景名胜资源</w:t>
      </w:r>
      <w:r>
        <w:rPr>
          <w:rFonts w:ascii="宋体" w:hAnsi="宋体" w:eastAsia="宋体" w:cs="宋体"/>
          <w:sz w:val="24"/>
          <w:szCs w:val="24"/>
        </w:rPr>
        <w:t xml:space="preserve">  </w:t>
      </w:r>
      <w:r>
        <w:rPr>
          <w:rFonts w:ascii="宋体" w:hAnsi="宋体" w:eastAsia="宋体" w:cs="宋体"/>
          <w:spacing w:val="-4"/>
          <w:sz w:val="24"/>
          <w:szCs w:val="24"/>
        </w:rPr>
        <w:t>真实性和完整性基础上，突出风景名胜区文化底蕴挖掘和名胜佳景串联，完善旅游</w:t>
      </w:r>
      <w:r>
        <w:rPr>
          <w:rFonts w:ascii="宋体" w:hAnsi="宋体" w:eastAsia="宋体" w:cs="宋体"/>
          <w:sz w:val="24"/>
          <w:szCs w:val="24"/>
        </w:rPr>
        <w:t xml:space="preserve">  </w:t>
      </w:r>
      <w:r>
        <w:rPr>
          <w:rFonts w:ascii="宋体" w:hAnsi="宋体" w:eastAsia="宋体" w:cs="宋体"/>
          <w:spacing w:val="-5"/>
          <w:sz w:val="24"/>
          <w:szCs w:val="24"/>
        </w:rPr>
        <w:t>休闲功能，全面提升风景名胜区综合品质，实现风景名胜区价值与城市功能的和谐、</w:t>
      </w:r>
      <w:r>
        <w:rPr>
          <w:rFonts w:ascii="宋体" w:hAnsi="宋体" w:eastAsia="宋体" w:cs="宋体"/>
          <w:spacing w:val="7"/>
          <w:sz w:val="24"/>
          <w:szCs w:val="24"/>
        </w:rPr>
        <w:t xml:space="preserve"> </w:t>
      </w:r>
      <w:r>
        <w:rPr>
          <w:rFonts w:ascii="宋体" w:hAnsi="宋体" w:eastAsia="宋体" w:cs="宋体"/>
          <w:spacing w:val="-5"/>
          <w:sz w:val="24"/>
          <w:szCs w:val="24"/>
        </w:rPr>
        <w:t>风景游憩与旅游服务的和谐，打造城景交融、特色显著、国际知名的风景名胜区。</w:t>
      </w:r>
    </w:p>
    <w:p>
      <w:pPr>
        <w:spacing w:before="33" w:line="220" w:lineRule="auto"/>
        <w:ind w:left="208"/>
        <w:outlineLvl w:val="1"/>
        <w:rPr>
          <w:rFonts w:ascii="宋体" w:hAnsi="宋体" w:eastAsia="宋体" w:cs="宋体"/>
          <w:sz w:val="24"/>
          <w:szCs w:val="24"/>
        </w:rPr>
      </w:pPr>
      <w:bookmarkStart w:id="44" w:name="bookmark14"/>
      <w:bookmarkEnd w:id="44"/>
      <w:bookmarkStart w:id="45" w:name="bookmark15"/>
      <w:bookmarkEnd w:id="45"/>
      <w:r>
        <w:rPr>
          <w:rFonts w:ascii="宋体" w:hAnsi="宋体" w:eastAsia="宋体" w:cs="宋体"/>
          <w:b/>
          <w:bCs/>
          <w:spacing w:val="-3"/>
          <w:sz w:val="24"/>
          <w:szCs w:val="24"/>
        </w:rPr>
        <w:t>第六条</w:t>
      </w:r>
      <w:r>
        <w:rPr>
          <w:rFonts w:ascii="宋体" w:hAnsi="宋体" w:eastAsia="宋体" w:cs="宋体"/>
          <w:spacing w:val="-3"/>
          <w:sz w:val="24"/>
          <w:szCs w:val="24"/>
        </w:rPr>
        <w:t xml:space="preserve"> </w:t>
      </w:r>
      <w:r>
        <w:rPr>
          <w:rFonts w:ascii="宋体" w:hAnsi="宋体" w:eastAsia="宋体" w:cs="宋体"/>
          <w:b/>
          <w:bCs/>
          <w:spacing w:val="-3"/>
          <w:sz w:val="24"/>
          <w:szCs w:val="24"/>
        </w:rPr>
        <w:t>游客容量</w:t>
      </w:r>
    </w:p>
    <w:p>
      <w:pPr>
        <w:spacing w:before="231" w:line="387" w:lineRule="auto"/>
        <w:ind w:left="209" w:right="205" w:firstLine="479"/>
        <w:rPr>
          <w:rFonts w:ascii="宋体" w:hAnsi="宋体" w:eastAsia="宋体" w:cs="宋体"/>
          <w:sz w:val="24"/>
          <w:szCs w:val="24"/>
        </w:rPr>
      </w:pPr>
      <w:r>
        <w:rPr>
          <w:rFonts w:ascii="宋体" w:hAnsi="宋体" w:eastAsia="宋体" w:cs="宋体"/>
          <w:spacing w:val="-3"/>
          <w:sz w:val="24"/>
          <w:szCs w:val="24"/>
        </w:rPr>
        <w:t>风景名胜区日游客容量为 31.03 万人次，日极限游客容量为</w:t>
      </w:r>
      <w:r>
        <w:rPr>
          <w:rFonts w:ascii="宋体" w:hAnsi="宋体" w:eastAsia="宋体" w:cs="宋体"/>
          <w:spacing w:val="-22"/>
          <w:sz w:val="24"/>
          <w:szCs w:val="24"/>
        </w:rPr>
        <w:t xml:space="preserve"> </w:t>
      </w:r>
      <w:r>
        <w:rPr>
          <w:rFonts w:ascii="宋体" w:hAnsi="宋体" w:eastAsia="宋体" w:cs="宋体"/>
          <w:spacing w:val="-3"/>
          <w:sz w:val="24"/>
          <w:szCs w:val="24"/>
        </w:rPr>
        <w:t xml:space="preserve">61.70 </w:t>
      </w:r>
      <w:r>
        <w:rPr>
          <w:rFonts w:ascii="宋体" w:hAnsi="宋体" w:eastAsia="宋体" w:cs="宋体"/>
          <w:spacing w:val="-4"/>
          <w:sz w:val="24"/>
          <w:szCs w:val="24"/>
        </w:rPr>
        <w:t>万人次，</w:t>
      </w:r>
      <w:r>
        <w:rPr>
          <w:rFonts w:ascii="宋体" w:hAnsi="宋体" w:eastAsia="宋体" w:cs="宋体"/>
          <w:sz w:val="24"/>
          <w:szCs w:val="24"/>
        </w:rPr>
        <w:t xml:space="preserve"> </w:t>
      </w:r>
      <w:r>
        <w:rPr>
          <w:rFonts w:ascii="宋体" w:hAnsi="宋体" w:eastAsia="宋体" w:cs="宋体"/>
          <w:spacing w:val="-4"/>
          <w:sz w:val="24"/>
          <w:szCs w:val="24"/>
        </w:rPr>
        <w:t>年游客容量为</w:t>
      </w:r>
      <w:r>
        <w:rPr>
          <w:rFonts w:ascii="宋体" w:hAnsi="宋体" w:eastAsia="宋体" w:cs="宋体"/>
          <w:spacing w:val="-49"/>
          <w:sz w:val="24"/>
          <w:szCs w:val="24"/>
        </w:rPr>
        <w:t xml:space="preserve"> </w:t>
      </w:r>
      <w:r>
        <w:rPr>
          <w:rFonts w:ascii="宋体" w:hAnsi="宋体" w:eastAsia="宋体" w:cs="宋体"/>
          <w:spacing w:val="-4"/>
          <w:sz w:val="24"/>
          <w:szCs w:val="24"/>
        </w:rPr>
        <w:t>9309.18</w:t>
      </w:r>
      <w:r>
        <w:rPr>
          <w:rFonts w:ascii="宋体" w:hAnsi="宋体" w:eastAsia="宋体" w:cs="宋体"/>
          <w:spacing w:val="-45"/>
          <w:sz w:val="24"/>
          <w:szCs w:val="24"/>
        </w:rPr>
        <w:t xml:space="preserve"> </w:t>
      </w:r>
      <w:r>
        <w:rPr>
          <w:rFonts w:ascii="宋体" w:hAnsi="宋体" w:eastAsia="宋体" w:cs="宋体"/>
          <w:spacing w:val="-4"/>
          <w:sz w:val="24"/>
          <w:szCs w:val="24"/>
        </w:rPr>
        <w:t>万人次。在重大节庆或</w:t>
      </w:r>
      <w:r>
        <w:rPr>
          <w:rFonts w:ascii="宋体" w:hAnsi="宋体" w:eastAsia="宋体" w:cs="宋体"/>
          <w:spacing w:val="-5"/>
          <w:sz w:val="24"/>
          <w:szCs w:val="24"/>
        </w:rPr>
        <w:t>特殊时段，风景名胜区管理机构根据</w:t>
      </w:r>
    </w:p>
    <w:p>
      <w:pPr>
        <w:spacing w:line="387" w:lineRule="auto"/>
        <w:rPr>
          <w:rFonts w:ascii="宋体" w:hAnsi="宋体" w:eastAsia="宋体" w:cs="宋体"/>
          <w:sz w:val="24"/>
          <w:szCs w:val="24"/>
        </w:rPr>
        <w:sectPr>
          <w:footerReference r:id="rId7" w:type="default"/>
          <w:pgSz w:w="11907" w:h="16841"/>
          <w:pgMar w:top="1431" w:right="1210" w:bottom="1360" w:left="1785" w:header="0" w:footer="1199" w:gutter="0"/>
          <w:cols w:space="720" w:num="1"/>
        </w:sectPr>
      </w:pPr>
    </w:p>
    <w:p>
      <w:pPr>
        <w:spacing w:before="219" w:line="219" w:lineRule="auto"/>
        <w:ind w:left="210"/>
        <w:rPr>
          <w:rFonts w:ascii="宋体" w:hAnsi="宋体" w:eastAsia="宋体" w:cs="宋体"/>
          <w:sz w:val="24"/>
          <w:szCs w:val="24"/>
        </w:rPr>
      </w:pPr>
      <w:r>
        <w:rPr>
          <w:rFonts w:ascii="宋体" w:hAnsi="宋体" w:eastAsia="宋体" w:cs="宋体"/>
          <w:spacing w:val="-3"/>
          <w:sz w:val="24"/>
          <w:szCs w:val="24"/>
        </w:rPr>
        <w:t>预判会商相关部门，做好游客容量的预控管理。</w:t>
      </w:r>
    </w:p>
    <w:p>
      <w:pPr>
        <w:spacing w:before="231" w:line="397" w:lineRule="auto"/>
        <w:ind w:left="207" w:right="85" w:firstLine="481"/>
        <w:jc w:val="both"/>
        <w:rPr>
          <w:rFonts w:ascii="宋体" w:hAnsi="宋体" w:eastAsia="宋体" w:cs="宋体"/>
          <w:sz w:val="24"/>
          <w:szCs w:val="24"/>
        </w:rPr>
      </w:pPr>
      <w:r>
        <w:rPr>
          <w:rFonts w:ascii="宋体" w:hAnsi="宋体" w:eastAsia="宋体" w:cs="宋体"/>
          <w:spacing w:val="-3"/>
          <w:sz w:val="24"/>
          <w:szCs w:val="24"/>
        </w:rPr>
        <w:t>其中，十里秦淮风光带景区日游客容量</w:t>
      </w:r>
      <w:r>
        <w:rPr>
          <w:rFonts w:ascii="宋体" w:hAnsi="宋体" w:eastAsia="宋体" w:cs="宋体"/>
          <w:spacing w:val="-46"/>
          <w:sz w:val="24"/>
          <w:szCs w:val="24"/>
        </w:rPr>
        <w:t xml:space="preserve"> </w:t>
      </w:r>
      <w:r>
        <w:rPr>
          <w:rFonts w:ascii="宋体" w:hAnsi="宋体" w:eastAsia="宋体" w:cs="宋体"/>
          <w:spacing w:val="-3"/>
          <w:sz w:val="24"/>
          <w:szCs w:val="24"/>
        </w:rPr>
        <w:t>3.01</w:t>
      </w:r>
      <w:r>
        <w:rPr>
          <w:rFonts w:ascii="宋体" w:hAnsi="宋体" w:eastAsia="宋体" w:cs="宋体"/>
          <w:spacing w:val="-45"/>
          <w:sz w:val="24"/>
          <w:szCs w:val="24"/>
        </w:rPr>
        <w:t xml:space="preserve"> </w:t>
      </w:r>
      <w:r>
        <w:rPr>
          <w:rFonts w:ascii="宋体" w:hAnsi="宋体" w:eastAsia="宋体" w:cs="宋体"/>
          <w:spacing w:val="-3"/>
          <w:sz w:val="24"/>
          <w:szCs w:val="24"/>
        </w:rPr>
        <w:t>万</w:t>
      </w:r>
      <w:r>
        <w:rPr>
          <w:rFonts w:ascii="宋体" w:hAnsi="宋体" w:eastAsia="宋体" w:cs="宋体"/>
          <w:spacing w:val="-4"/>
          <w:sz w:val="24"/>
          <w:szCs w:val="24"/>
        </w:rPr>
        <w:t>人次，日极限游客容量为</w:t>
      </w:r>
      <w:r>
        <w:rPr>
          <w:rFonts w:ascii="宋体" w:hAnsi="宋体" w:eastAsia="宋体" w:cs="宋体"/>
          <w:spacing w:val="-52"/>
          <w:sz w:val="24"/>
          <w:szCs w:val="24"/>
        </w:rPr>
        <w:t xml:space="preserve"> </w:t>
      </w:r>
      <w:r>
        <w:rPr>
          <w:rFonts w:ascii="宋体" w:hAnsi="宋体" w:eastAsia="宋体" w:cs="宋体"/>
          <w:spacing w:val="-4"/>
          <w:sz w:val="24"/>
          <w:szCs w:val="24"/>
        </w:rPr>
        <w:t>4.51</w:t>
      </w:r>
      <w:r>
        <w:rPr>
          <w:rFonts w:ascii="宋体" w:hAnsi="宋体" w:eastAsia="宋体" w:cs="宋体"/>
          <w:sz w:val="24"/>
          <w:szCs w:val="24"/>
        </w:rPr>
        <w:t xml:space="preserve"> </w:t>
      </w:r>
      <w:r>
        <w:rPr>
          <w:rFonts w:ascii="宋体" w:hAnsi="宋体" w:eastAsia="宋体" w:cs="宋体"/>
          <w:spacing w:val="-4"/>
          <w:sz w:val="24"/>
          <w:szCs w:val="24"/>
        </w:rPr>
        <w:t>万人次；南京城墙风光带景区（水西门-通济门段</w:t>
      </w:r>
      <w:r>
        <w:rPr>
          <w:rFonts w:ascii="宋体" w:hAnsi="宋体" w:eastAsia="宋体" w:cs="宋体"/>
          <w:spacing w:val="-5"/>
          <w:sz w:val="24"/>
          <w:szCs w:val="24"/>
        </w:rPr>
        <w:t>）日游客容量</w:t>
      </w:r>
      <w:r>
        <w:rPr>
          <w:rFonts w:ascii="宋体" w:hAnsi="宋体" w:eastAsia="宋体" w:cs="宋体"/>
          <w:spacing w:val="-51"/>
          <w:sz w:val="24"/>
          <w:szCs w:val="24"/>
        </w:rPr>
        <w:t xml:space="preserve"> </w:t>
      </w:r>
      <w:r>
        <w:rPr>
          <w:rFonts w:ascii="宋体" w:hAnsi="宋体" w:eastAsia="宋体" w:cs="宋体"/>
          <w:spacing w:val="-5"/>
          <w:sz w:val="24"/>
          <w:szCs w:val="24"/>
        </w:rPr>
        <w:t>4.13</w:t>
      </w:r>
      <w:r>
        <w:rPr>
          <w:rFonts w:ascii="宋体" w:hAnsi="宋体" w:eastAsia="宋体" w:cs="宋体"/>
          <w:spacing w:val="-45"/>
          <w:sz w:val="24"/>
          <w:szCs w:val="24"/>
        </w:rPr>
        <w:t xml:space="preserve"> </w:t>
      </w:r>
      <w:r>
        <w:rPr>
          <w:rFonts w:ascii="宋体" w:hAnsi="宋体" w:eastAsia="宋体" w:cs="宋体"/>
          <w:spacing w:val="-5"/>
          <w:sz w:val="24"/>
          <w:szCs w:val="24"/>
        </w:rPr>
        <w:t>万人次，日极</w:t>
      </w:r>
      <w:r>
        <w:rPr>
          <w:rFonts w:ascii="宋体" w:hAnsi="宋体" w:eastAsia="宋体" w:cs="宋体"/>
          <w:sz w:val="24"/>
          <w:szCs w:val="24"/>
        </w:rPr>
        <w:t xml:space="preserve"> </w:t>
      </w:r>
      <w:r>
        <w:rPr>
          <w:rFonts w:ascii="宋体" w:hAnsi="宋体" w:eastAsia="宋体" w:cs="宋体"/>
          <w:spacing w:val="-3"/>
          <w:sz w:val="24"/>
          <w:szCs w:val="24"/>
        </w:rPr>
        <w:t>限游客容量为</w:t>
      </w:r>
      <w:r>
        <w:rPr>
          <w:rFonts w:ascii="宋体" w:hAnsi="宋体" w:eastAsia="宋体" w:cs="宋体"/>
          <w:spacing w:val="-18"/>
          <w:sz w:val="24"/>
          <w:szCs w:val="24"/>
        </w:rPr>
        <w:t xml:space="preserve"> </w:t>
      </w:r>
      <w:r>
        <w:rPr>
          <w:rFonts w:ascii="宋体" w:hAnsi="宋体" w:eastAsia="宋体" w:cs="宋体"/>
          <w:spacing w:val="-3"/>
          <w:sz w:val="24"/>
          <w:szCs w:val="24"/>
        </w:rPr>
        <w:t>6.16 万人次；夫子庙-白鹭洲景区日游客容量 13.81 万人次，日极</w:t>
      </w:r>
      <w:r>
        <w:rPr>
          <w:rFonts w:ascii="宋体" w:hAnsi="宋体" w:eastAsia="宋体" w:cs="宋体"/>
          <w:sz w:val="24"/>
          <w:szCs w:val="24"/>
        </w:rPr>
        <w:t xml:space="preserve"> </w:t>
      </w:r>
      <w:r>
        <w:rPr>
          <w:rFonts w:ascii="宋体" w:hAnsi="宋体" w:eastAsia="宋体" w:cs="宋体"/>
          <w:spacing w:val="-2"/>
          <w:sz w:val="24"/>
          <w:szCs w:val="24"/>
        </w:rPr>
        <w:t>限游客容量为</w:t>
      </w:r>
      <w:r>
        <w:rPr>
          <w:rFonts w:ascii="宋体" w:hAnsi="宋体" w:eastAsia="宋体" w:cs="宋体"/>
          <w:spacing w:val="-48"/>
          <w:sz w:val="24"/>
          <w:szCs w:val="24"/>
        </w:rPr>
        <w:t xml:space="preserve"> </w:t>
      </w:r>
      <w:r>
        <w:rPr>
          <w:rFonts w:ascii="宋体" w:hAnsi="宋体" w:eastAsia="宋体" w:cs="宋体"/>
          <w:spacing w:val="-2"/>
          <w:sz w:val="24"/>
          <w:szCs w:val="24"/>
        </w:rPr>
        <w:t>29.43</w:t>
      </w:r>
      <w:r>
        <w:rPr>
          <w:rFonts w:ascii="宋体" w:hAnsi="宋体" w:eastAsia="宋体" w:cs="宋体"/>
          <w:spacing w:val="-45"/>
          <w:sz w:val="24"/>
          <w:szCs w:val="24"/>
        </w:rPr>
        <w:t xml:space="preserve"> </w:t>
      </w:r>
      <w:r>
        <w:rPr>
          <w:rFonts w:ascii="宋体" w:hAnsi="宋体" w:eastAsia="宋体" w:cs="宋体"/>
          <w:spacing w:val="-2"/>
          <w:sz w:val="24"/>
          <w:szCs w:val="24"/>
        </w:rPr>
        <w:t>万人次；老门东景区日游客容量</w:t>
      </w:r>
      <w:r>
        <w:rPr>
          <w:rFonts w:ascii="宋体" w:hAnsi="宋体" w:eastAsia="宋体" w:cs="宋体"/>
          <w:spacing w:val="-45"/>
          <w:sz w:val="24"/>
          <w:szCs w:val="24"/>
        </w:rPr>
        <w:t xml:space="preserve"> </w:t>
      </w:r>
      <w:r>
        <w:rPr>
          <w:rFonts w:ascii="宋体" w:hAnsi="宋体" w:eastAsia="宋体" w:cs="宋体"/>
          <w:spacing w:val="-2"/>
          <w:sz w:val="24"/>
          <w:szCs w:val="24"/>
        </w:rPr>
        <w:t>3.94</w:t>
      </w:r>
      <w:r>
        <w:rPr>
          <w:rFonts w:ascii="宋体" w:hAnsi="宋体" w:eastAsia="宋体" w:cs="宋体"/>
          <w:spacing w:val="-45"/>
          <w:sz w:val="24"/>
          <w:szCs w:val="24"/>
        </w:rPr>
        <w:t xml:space="preserve"> </w:t>
      </w:r>
      <w:r>
        <w:rPr>
          <w:rFonts w:ascii="宋体" w:hAnsi="宋体" w:eastAsia="宋体" w:cs="宋体"/>
          <w:spacing w:val="-2"/>
          <w:sz w:val="24"/>
          <w:szCs w:val="24"/>
        </w:rPr>
        <w:t>万人次，日极限</w:t>
      </w:r>
      <w:r>
        <w:rPr>
          <w:rFonts w:ascii="宋体" w:hAnsi="宋体" w:eastAsia="宋体" w:cs="宋体"/>
          <w:spacing w:val="-3"/>
          <w:sz w:val="24"/>
          <w:szCs w:val="24"/>
        </w:rPr>
        <w:t>游客容</w:t>
      </w:r>
      <w:r>
        <w:rPr>
          <w:rFonts w:ascii="宋体" w:hAnsi="宋体" w:eastAsia="宋体" w:cs="宋体"/>
          <w:sz w:val="24"/>
          <w:szCs w:val="24"/>
        </w:rPr>
        <w:t xml:space="preserve"> </w:t>
      </w:r>
      <w:r>
        <w:rPr>
          <w:rFonts w:ascii="宋体" w:hAnsi="宋体" w:eastAsia="宋体" w:cs="宋体"/>
          <w:spacing w:val="-3"/>
          <w:sz w:val="24"/>
          <w:szCs w:val="24"/>
        </w:rPr>
        <w:t>量为</w:t>
      </w:r>
      <w:r>
        <w:rPr>
          <w:rFonts w:ascii="宋体" w:hAnsi="宋体" w:eastAsia="宋体" w:cs="宋体"/>
          <w:spacing w:val="-50"/>
          <w:sz w:val="24"/>
          <w:szCs w:val="24"/>
        </w:rPr>
        <w:t xml:space="preserve"> </w:t>
      </w:r>
      <w:r>
        <w:rPr>
          <w:rFonts w:ascii="宋体" w:hAnsi="宋体" w:eastAsia="宋体" w:cs="宋体"/>
          <w:spacing w:val="-3"/>
          <w:sz w:val="24"/>
          <w:szCs w:val="24"/>
        </w:rPr>
        <w:t>8.28</w:t>
      </w:r>
      <w:r>
        <w:rPr>
          <w:rFonts w:ascii="宋体" w:hAnsi="宋体" w:eastAsia="宋体" w:cs="宋体"/>
          <w:spacing w:val="-45"/>
          <w:sz w:val="24"/>
          <w:szCs w:val="24"/>
        </w:rPr>
        <w:t xml:space="preserve"> </w:t>
      </w:r>
      <w:r>
        <w:rPr>
          <w:rFonts w:ascii="宋体" w:hAnsi="宋体" w:eastAsia="宋体" w:cs="宋体"/>
          <w:spacing w:val="-3"/>
          <w:sz w:val="24"/>
          <w:szCs w:val="24"/>
        </w:rPr>
        <w:t>万人次；愚园景区日游客容量</w:t>
      </w:r>
      <w:r>
        <w:rPr>
          <w:rFonts w:ascii="宋体" w:hAnsi="宋体" w:eastAsia="宋体" w:cs="宋体"/>
          <w:spacing w:val="-33"/>
          <w:sz w:val="24"/>
          <w:szCs w:val="24"/>
        </w:rPr>
        <w:t xml:space="preserve"> </w:t>
      </w:r>
      <w:r>
        <w:rPr>
          <w:rFonts w:ascii="宋体" w:hAnsi="宋体" w:eastAsia="宋体" w:cs="宋体"/>
          <w:spacing w:val="-3"/>
          <w:sz w:val="24"/>
          <w:szCs w:val="24"/>
        </w:rPr>
        <w:t>1.21</w:t>
      </w:r>
      <w:r>
        <w:rPr>
          <w:rFonts w:ascii="宋体" w:hAnsi="宋体" w:eastAsia="宋体" w:cs="宋体"/>
          <w:spacing w:val="-45"/>
          <w:sz w:val="24"/>
          <w:szCs w:val="24"/>
        </w:rPr>
        <w:t xml:space="preserve"> </w:t>
      </w:r>
      <w:r>
        <w:rPr>
          <w:rFonts w:ascii="宋体" w:hAnsi="宋体" w:eastAsia="宋体" w:cs="宋体"/>
          <w:spacing w:val="-3"/>
          <w:sz w:val="24"/>
          <w:szCs w:val="24"/>
        </w:rPr>
        <w:t>万人次</w:t>
      </w:r>
      <w:r>
        <w:rPr>
          <w:rFonts w:ascii="宋体" w:hAnsi="宋体" w:eastAsia="宋体" w:cs="宋体"/>
          <w:spacing w:val="-4"/>
          <w:sz w:val="24"/>
          <w:szCs w:val="24"/>
        </w:rPr>
        <w:t>，日极限游客容量为</w:t>
      </w:r>
      <w:r>
        <w:rPr>
          <w:rFonts w:ascii="宋体" w:hAnsi="宋体" w:eastAsia="宋体" w:cs="宋体"/>
          <w:spacing w:val="-32"/>
          <w:sz w:val="24"/>
          <w:szCs w:val="24"/>
        </w:rPr>
        <w:t xml:space="preserve"> </w:t>
      </w:r>
      <w:r>
        <w:rPr>
          <w:rFonts w:ascii="宋体" w:hAnsi="宋体" w:eastAsia="宋体" w:cs="宋体"/>
          <w:spacing w:val="-4"/>
          <w:sz w:val="24"/>
          <w:szCs w:val="24"/>
        </w:rPr>
        <w:t>1.95</w:t>
      </w:r>
      <w:r>
        <w:rPr>
          <w:rFonts w:ascii="宋体" w:hAnsi="宋体" w:eastAsia="宋体" w:cs="宋体"/>
          <w:spacing w:val="-45"/>
          <w:sz w:val="24"/>
          <w:szCs w:val="24"/>
        </w:rPr>
        <w:t xml:space="preserve"> </w:t>
      </w:r>
      <w:r>
        <w:rPr>
          <w:rFonts w:ascii="宋体" w:hAnsi="宋体" w:eastAsia="宋体" w:cs="宋体"/>
          <w:spacing w:val="-4"/>
          <w:sz w:val="24"/>
          <w:szCs w:val="24"/>
        </w:rPr>
        <w:t>万</w:t>
      </w:r>
      <w:r>
        <w:rPr>
          <w:rFonts w:ascii="宋体" w:hAnsi="宋体" w:eastAsia="宋体" w:cs="宋体"/>
          <w:sz w:val="24"/>
          <w:szCs w:val="24"/>
        </w:rPr>
        <w:t xml:space="preserve"> </w:t>
      </w:r>
      <w:r>
        <w:rPr>
          <w:rFonts w:ascii="宋体" w:hAnsi="宋体" w:eastAsia="宋体" w:cs="宋体"/>
          <w:spacing w:val="-6"/>
          <w:sz w:val="24"/>
          <w:szCs w:val="24"/>
        </w:rPr>
        <w:t>人次；大报恩寺-金陵兵工厂景区日游客容量</w:t>
      </w:r>
      <w:r>
        <w:rPr>
          <w:rFonts w:ascii="宋体" w:hAnsi="宋体" w:eastAsia="宋体" w:cs="宋体"/>
          <w:spacing w:val="-33"/>
          <w:sz w:val="24"/>
          <w:szCs w:val="24"/>
        </w:rPr>
        <w:t xml:space="preserve"> </w:t>
      </w:r>
      <w:r>
        <w:rPr>
          <w:rFonts w:ascii="宋体" w:hAnsi="宋体" w:eastAsia="宋体" w:cs="宋体"/>
          <w:spacing w:val="-6"/>
          <w:sz w:val="24"/>
          <w:szCs w:val="24"/>
        </w:rPr>
        <w:t>1.9</w:t>
      </w:r>
      <w:r>
        <w:rPr>
          <w:rFonts w:ascii="宋体" w:hAnsi="宋体" w:eastAsia="宋体" w:cs="宋体"/>
          <w:spacing w:val="-7"/>
          <w:sz w:val="24"/>
          <w:szCs w:val="24"/>
        </w:rPr>
        <w:t>2</w:t>
      </w:r>
      <w:r>
        <w:rPr>
          <w:rFonts w:ascii="宋体" w:hAnsi="宋体" w:eastAsia="宋体" w:cs="宋体"/>
          <w:spacing w:val="-45"/>
          <w:sz w:val="24"/>
          <w:szCs w:val="24"/>
        </w:rPr>
        <w:t xml:space="preserve"> </w:t>
      </w:r>
      <w:r>
        <w:rPr>
          <w:rFonts w:ascii="宋体" w:hAnsi="宋体" w:eastAsia="宋体" w:cs="宋体"/>
          <w:spacing w:val="-7"/>
          <w:sz w:val="24"/>
          <w:szCs w:val="24"/>
        </w:rPr>
        <w:t>万人次，日极限游客容量为</w:t>
      </w:r>
      <w:r>
        <w:rPr>
          <w:rFonts w:ascii="宋体" w:hAnsi="宋体" w:eastAsia="宋体" w:cs="宋体"/>
          <w:spacing w:val="-52"/>
          <w:sz w:val="24"/>
          <w:szCs w:val="24"/>
        </w:rPr>
        <w:t xml:space="preserve"> </w:t>
      </w:r>
      <w:r>
        <w:rPr>
          <w:rFonts w:ascii="宋体" w:hAnsi="宋体" w:eastAsia="宋体" w:cs="宋体"/>
          <w:spacing w:val="-7"/>
          <w:sz w:val="24"/>
          <w:szCs w:val="24"/>
        </w:rPr>
        <w:t>4.30</w:t>
      </w:r>
      <w:r>
        <w:rPr>
          <w:rFonts w:ascii="宋体" w:hAnsi="宋体" w:eastAsia="宋体" w:cs="宋体"/>
          <w:sz w:val="24"/>
          <w:szCs w:val="24"/>
        </w:rPr>
        <w:t xml:space="preserve"> </w:t>
      </w:r>
      <w:r>
        <w:rPr>
          <w:rFonts w:ascii="宋体" w:hAnsi="宋体" w:eastAsia="宋体" w:cs="宋体"/>
          <w:spacing w:val="-6"/>
          <w:sz w:val="24"/>
          <w:szCs w:val="24"/>
        </w:rPr>
        <w:t>万人次；朝天宫景区日游客容量</w:t>
      </w:r>
      <w:r>
        <w:rPr>
          <w:rFonts w:ascii="宋体" w:hAnsi="宋体" w:eastAsia="宋体" w:cs="宋体"/>
          <w:spacing w:val="-15"/>
          <w:sz w:val="24"/>
          <w:szCs w:val="24"/>
        </w:rPr>
        <w:t xml:space="preserve"> </w:t>
      </w:r>
      <w:r>
        <w:rPr>
          <w:rFonts w:ascii="宋体" w:hAnsi="宋体" w:eastAsia="宋体" w:cs="宋体"/>
          <w:spacing w:val="-6"/>
          <w:sz w:val="24"/>
          <w:szCs w:val="24"/>
        </w:rPr>
        <w:t>1.17</w:t>
      </w:r>
      <w:r>
        <w:rPr>
          <w:rFonts w:ascii="宋体" w:hAnsi="宋体" w:eastAsia="宋体" w:cs="宋体"/>
          <w:spacing w:val="-45"/>
          <w:sz w:val="24"/>
          <w:szCs w:val="24"/>
        </w:rPr>
        <w:t xml:space="preserve"> </w:t>
      </w:r>
      <w:r>
        <w:rPr>
          <w:rFonts w:ascii="宋体" w:hAnsi="宋体" w:eastAsia="宋体" w:cs="宋体"/>
          <w:spacing w:val="-6"/>
          <w:sz w:val="24"/>
          <w:szCs w:val="24"/>
        </w:rPr>
        <w:t>万人次，日极限游客容量为</w:t>
      </w:r>
      <w:r>
        <w:rPr>
          <w:rFonts w:ascii="宋体" w:hAnsi="宋体" w:eastAsia="宋体" w:cs="宋体"/>
          <w:spacing w:val="-48"/>
          <w:sz w:val="24"/>
          <w:szCs w:val="24"/>
        </w:rPr>
        <w:t xml:space="preserve"> </w:t>
      </w:r>
      <w:r>
        <w:rPr>
          <w:rFonts w:ascii="宋体" w:hAnsi="宋体" w:eastAsia="宋体" w:cs="宋体"/>
          <w:spacing w:val="-6"/>
          <w:sz w:val="24"/>
          <w:szCs w:val="24"/>
        </w:rPr>
        <w:t>2.23</w:t>
      </w:r>
      <w:r>
        <w:rPr>
          <w:rFonts w:ascii="宋体" w:hAnsi="宋体" w:eastAsia="宋体" w:cs="宋体"/>
          <w:spacing w:val="-45"/>
          <w:sz w:val="24"/>
          <w:szCs w:val="24"/>
        </w:rPr>
        <w:t xml:space="preserve"> </w:t>
      </w:r>
      <w:r>
        <w:rPr>
          <w:rFonts w:ascii="宋体" w:hAnsi="宋体" w:eastAsia="宋体" w:cs="宋体"/>
          <w:spacing w:val="-6"/>
          <w:sz w:val="24"/>
          <w:szCs w:val="24"/>
        </w:rPr>
        <w:t>万人次；南</w:t>
      </w:r>
      <w:r>
        <w:rPr>
          <w:rFonts w:ascii="宋体" w:hAnsi="宋体" w:eastAsia="宋体" w:cs="宋体"/>
          <w:sz w:val="24"/>
          <w:szCs w:val="24"/>
        </w:rPr>
        <w:t xml:space="preserve"> </w:t>
      </w:r>
      <w:r>
        <w:rPr>
          <w:rFonts w:ascii="宋体" w:hAnsi="宋体" w:eastAsia="宋体" w:cs="宋体"/>
          <w:spacing w:val="-3"/>
          <w:sz w:val="24"/>
          <w:szCs w:val="24"/>
        </w:rPr>
        <w:t>捕厅-评事街景区日游客容量</w:t>
      </w:r>
      <w:r>
        <w:rPr>
          <w:rFonts w:ascii="宋体" w:hAnsi="宋体" w:eastAsia="宋体" w:cs="宋体"/>
          <w:spacing w:val="-20"/>
          <w:sz w:val="24"/>
          <w:szCs w:val="24"/>
        </w:rPr>
        <w:t xml:space="preserve"> </w:t>
      </w:r>
      <w:r>
        <w:rPr>
          <w:rFonts w:ascii="宋体" w:hAnsi="宋体" w:eastAsia="宋体" w:cs="宋体"/>
          <w:spacing w:val="-3"/>
          <w:sz w:val="24"/>
          <w:szCs w:val="24"/>
        </w:rPr>
        <w:t>1.83</w:t>
      </w:r>
      <w:r>
        <w:rPr>
          <w:rFonts w:ascii="宋体" w:hAnsi="宋体" w:eastAsia="宋体" w:cs="宋体"/>
          <w:spacing w:val="-45"/>
          <w:sz w:val="24"/>
          <w:szCs w:val="24"/>
        </w:rPr>
        <w:t xml:space="preserve"> </w:t>
      </w:r>
      <w:r>
        <w:rPr>
          <w:rFonts w:ascii="宋体" w:hAnsi="宋体" w:eastAsia="宋体" w:cs="宋体"/>
          <w:spacing w:val="-3"/>
          <w:sz w:val="24"/>
          <w:szCs w:val="24"/>
        </w:rPr>
        <w:t>万人次，日极限游客容量为</w:t>
      </w:r>
      <w:r>
        <w:rPr>
          <w:rFonts w:ascii="宋体" w:hAnsi="宋体" w:eastAsia="宋体" w:cs="宋体"/>
          <w:spacing w:val="-51"/>
          <w:sz w:val="24"/>
          <w:szCs w:val="24"/>
        </w:rPr>
        <w:t xml:space="preserve"> </w:t>
      </w:r>
      <w:r>
        <w:rPr>
          <w:rFonts w:ascii="宋体" w:hAnsi="宋体" w:eastAsia="宋体" w:cs="宋体"/>
          <w:spacing w:val="-3"/>
          <w:sz w:val="24"/>
          <w:szCs w:val="24"/>
        </w:rPr>
        <w:t>4.84</w:t>
      </w:r>
      <w:r>
        <w:rPr>
          <w:rFonts w:ascii="宋体" w:hAnsi="宋体" w:eastAsia="宋体" w:cs="宋体"/>
          <w:spacing w:val="-45"/>
          <w:sz w:val="24"/>
          <w:szCs w:val="24"/>
        </w:rPr>
        <w:t xml:space="preserve"> </w:t>
      </w:r>
      <w:r>
        <w:rPr>
          <w:rFonts w:ascii="宋体" w:hAnsi="宋体" w:eastAsia="宋体" w:cs="宋体"/>
          <w:spacing w:val="-3"/>
          <w:sz w:val="24"/>
          <w:szCs w:val="24"/>
        </w:rPr>
        <w:t>万人次。</w:t>
      </w:r>
    </w:p>
    <w:p>
      <w:pPr>
        <w:pStyle w:val="2"/>
        <w:spacing w:line="250" w:lineRule="auto"/>
      </w:pPr>
    </w:p>
    <w:p>
      <w:pPr>
        <w:pStyle w:val="2"/>
        <w:spacing w:line="251" w:lineRule="auto"/>
      </w:pPr>
    </w:p>
    <w:p>
      <w:pPr>
        <w:spacing w:before="91" w:line="222" w:lineRule="auto"/>
        <w:ind w:left="2705"/>
        <w:outlineLvl w:val="0"/>
        <w:rPr>
          <w:rFonts w:ascii="黑体" w:hAnsi="黑体" w:eastAsia="黑体" w:cs="黑体"/>
          <w:sz w:val="28"/>
          <w:szCs w:val="28"/>
        </w:rPr>
      </w:pPr>
      <w:bookmarkStart w:id="46" w:name="bookmark16"/>
      <w:bookmarkEnd w:id="46"/>
      <w:bookmarkStart w:id="47" w:name="bookmark17"/>
      <w:bookmarkEnd w:id="47"/>
      <w:bookmarkStart w:id="48" w:name="bookmark1"/>
      <w:bookmarkEnd w:id="48"/>
      <w:r>
        <w:rPr>
          <w:rFonts w:ascii="黑体" w:hAnsi="黑体" w:eastAsia="黑体" w:cs="黑体"/>
          <w:b/>
          <w:bCs/>
          <w:spacing w:val="-3"/>
          <w:sz w:val="28"/>
          <w:szCs w:val="28"/>
        </w:rPr>
        <w:t>第二章</w:t>
      </w:r>
      <w:r>
        <w:rPr>
          <w:rFonts w:ascii="黑体" w:hAnsi="黑体" w:eastAsia="黑体" w:cs="黑体"/>
          <w:spacing w:val="-3"/>
          <w:sz w:val="28"/>
          <w:szCs w:val="28"/>
        </w:rPr>
        <w:t xml:space="preserve">    </w:t>
      </w:r>
      <w:r>
        <w:rPr>
          <w:rFonts w:ascii="黑体" w:hAnsi="黑体" w:eastAsia="黑体" w:cs="黑体"/>
          <w:b/>
          <w:bCs/>
          <w:spacing w:val="-3"/>
          <w:sz w:val="28"/>
          <w:szCs w:val="28"/>
        </w:rPr>
        <w:t>保护培育规划</w:t>
      </w:r>
    </w:p>
    <w:p>
      <w:pPr>
        <w:pStyle w:val="2"/>
        <w:spacing w:line="278" w:lineRule="auto"/>
      </w:pPr>
    </w:p>
    <w:p>
      <w:pPr>
        <w:pStyle w:val="2"/>
        <w:spacing w:line="279" w:lineRule="auto"/>
      </w:pPr>
    </w:p>
    <w:p>
      <w:pPr>
        <w:spacing w:before="78" w:line="218" w:lineRule="auto"/>
        <w:ind w:left="208"/>
        <w:outlineLvl w:val="1"/>
        <w:rPr>
          <w:rFonts w:ascii="宋体" w:hAnsi="宋体" w:eastAsia="宋体" w:cs="宋体"/>
          <w:sz w:val="24"/>
          <w:szCs w:val="24"/>
        </w:rPr>
      </w:pPr>
      <w:bookmarkStart w:id="49" w:name="bookmark1"/>
      <w:bookmarkEnd w:id="49"/>
      <w:r>
        <w:rPr>
          <w:rFonts w:ascii="宋体" w:hAnsi="宋体" w:eastAsia="宋体" w:cs="宋体"/>
          <w:b/>
          <w:bCs/>
          <w:spacing w:val="-3"/>
          <w:sz w:val="24"/>
          <w:szCs w:val="24"/>
        </w:rPr>
        <w:t>第七条</w:t>
      </w:r>
      <w:r>
        <w:rPr>
          <w:rFonts w:ascii="宋体" w:hAnsi="宋体" w:eastAsia="宋体" w:cs="宋体"/>
          <w:spacing w:val="-3"/>
          <w:sz w:val="24"/>
          <w:szCs w:val="24"/>
        </w:rPr>
        <w:t xml:space="preserve"> </w:t>
      </w:r>
      <w:r>
        <w:rPr>
          <w:rFonts w:ascii="宋体" w:hAnsi="宋体" w:eastAsia="宋体" w:cs="宋体"/>
          <w:b/>
          <w:bCs/>
          <w:spacing w:val="-3"/>
          <w:sz w:val="24"/>
          <w:szCs w:val="24"/>
        </w:rPr>
        <w:t>建立资源评价体系</w:t>
      </w:r>
    </w:p>
    <w:p>
      <w:pPr>
        <w:spacing w:before="218" w:line="370" w:lineRule="auto"/>
        <w:ind w:left="208" w:firstLine="480"/>
        <w:rPr>
          <w:rFonts w:ascii="宋体" w:hAnsi="宋体" w:eastAsia="宋体" w:cs="宋体"/>
          <w:sz w:val="24"/>
          <w:szCs w:val="24"/>
        </w:rPr>
      </w:pPr>
      <w:r>
        <w:rPr>
          <w:rFonts w:ascii="宋体" w:hAnsi="宋体" w:eastAsia="宋体" w:cs="宋体"/>
          <w:spacing w:val="-5"/>
          <w:sz w:val="24"/>
          <w:szCs w:val="24"/>
        </w:rPr>
        <w:t>规划基于景源价值、环境水平、利用条件、规模容量等</w:t>
      </w:r>
      <w:r>
        <w:rPr>
          <w:rFonts w:ascii="宋体" w:hAnsi="宋体" w:eastAsia="宋体" w:cs="宋体"/>
          <w:spacing w:val="-48"/>
          <w:sz w:val="24"/>
          <w:szCs w:val="24"/>
        </w:rPr>
        <w:t xml:space="preserve"> </w:t>
      </w:r>
      <w:r>
        <w:rPr>
          <w:rFonts w:ascii="宋体" w:hAnsi="宋体" w:eastAsia="宋体" w:cs="宋体"/>
          <w:spacing w:val="-5"/>
          <w:sz w:val="24"/>
          <w:szCs w:val="24"/>
        </w:rPr>
        <w:t>4</w:t>
      </w:r>
      <w:r>
        <w:rPr>
          <w:rFonts w:ascii="宋体" w:hAnsi="宋体" w:eastAsia="宋体" w:cs="宋体"/>
          <w:spacing w:val="-51"/>
          <w:sz w:val="24"/>
          <w:szCs w:val="24"/>
        </w:rPr>
        <w:t xml:space="preserve"> </w:t>
      </w:r>
      <w:r>
        <w:rPr>
          <w:rFonts w:ascii="宋体" w:hAnsi="宋体" w:eastAsia="宋体" w:cs="宋体"/>
          <w:spacing w:val="-5"/>
          <w:sz w:val="24"/>
          <w:szCs w:val="24"/>
        </w:rPr>
        <w:t>个方面的评价因子建</w:t>
      </w:r>
      <w:r>
        <w:rPr>
          <w:rFonts w:ascii="宋体" w:hAnsi="宋体" w:eastAsia="宋体" w:cs="宋体"/>
          <w:sz w:val="24"/>
          <w:szCs w:val="24"/>
        </w:rPr>
        <w:t xml:space="preserve"> </w:t>
      </w:r>
      <w:r>
        <w:rPr>
          <w:rFonts w:ascii="宋体" w:hAnsi="宋体" w:eastAsia="宋体" w:cs="宋体"/>
          <w:spacing w:val="-8"/>
          <w:sz w:val="24"/>
          <w:szCs w:val="24"/>
        </w:rPr>
        <w:t>立风景名胜区内的资源评价体系，明确各级、各类保护内容，构建多层次保</w:t>
      </w:r>
      <w:r>
        <w:rPr>
          <w:rFonts w:ascii="宋体" w:hAnsi="宋体" w:eastAsia="宋体" w:cs="宋体"/>
          <w:spacing w:val="-9"/>
          <w:sz w:val="24"/>
          <w:szCs w:val="24"/>
        </w:rPr>
        <w:t>护体系。</w:t>
      </w:r>
    </w:p>
    <w:p>
      <w:pPr>
        <w:spacing w:before="36" w:line="220" w:lineRule="auto"/>
        <w:ind w:left="208"/>
        <w:outlineLvl w:val="1"/>
        <w:rPr>
          <w:rFonts w:ascii="宋体" w:hAnsi="宋体" w:eastAsia="宋体" w:cs="宋体"/>
          <w:sz w:val="24"/>
          <w:szCs w:val="24"/>
        </w:rPr>
      </w:pPr>
      <w:bookmarkStart w:id="50" w:name="bookmark1"/>
      <w:bookmarkEnd w:id="50"/>
      <w:bookmarkStart w:id="51" w:name="bookmark18"/>
      <w:bookmarkEnd w:id="51"/>
      <w:r>
        <w:rPr>
          <w:rFonts w:ascii="宋体" w:hAnsi="宋体" w:eastAsia="宋体" w:cs="宋体"/>
          <w:b/>
          <w:bCs/>
          <w:spacing w:val="-3"/>
          <w:sz w:val="24"/>
          <w:szCs w:val="24"/>
        </w:rPr>
        <w:t>第八条</w:t>
      </w:r>
      <w:r>
        <w:rPr>
          <w:rFonts w:ascii="宋体" w:hAnsi="宋体" w:eastAsia="宋体" w:cs="宋体"/>
          <w:spacing w:val="-3"/>
          <w:sz w:val="24"/>
          <w:szCs w:val="24"/>
        </w:rPr>
        <w:t xml:space="preserve"> </w:t>
      </w:r>
      <w:r>
        <w:rPr>
          <w:rFonts w:ascii="宋体" w:hAnsi="宋体" w:eastAsia="宋体" w:cs="宋体"/>
          <w:b/>
          <w:bCs/>
          <w:spacing w:val="-3"/>
          <w:sz w:val="24"/>
          <w:szCs w:val="24"/>
        </w:rPr>
        <w:t>资源分级保护</w:t>
      </w:r>
    </w:p>
    <w:p>
      <w:pPr>
        <w:spacing w:before="216" w:line="371" w:lineRule="auto"/>
        <w:ind w:left="212" w:right="87" w:firstLine="478"/>
        <w:rPr>
          <w:rFonts w:ascii="宋体" w:hAnsi="宋体" w:eastAsia="宋体" w:cs="宋体"/>
          <w:sz w:val="24"/>
          <w:szCs w:val="24"/>
        </w:rPr>
      </w:pPr>
      <w:r>
        <w:rPr>
          <w:rFonts w:ascii="宋体" w:hAnsi="宋体" w:eastAsia="宋体" w:cs="宋体"/>
          <w:spacing w:val="-7"/>
          <w:sz w:val="24"/>
          <w:szCs w:val="24"/>
        </w:rPr>
        <w:t>按照一级保护区、二级保护区、三级保护区三个层次实施分级保护控制，</w:t>
      </w:r>
      <w:r>
        <w:rPr>
          <w:rFonts w:ascii="宋体" w:hAnsi="宋体" w:eastAsia="宋体" w:cs="宋体"/>
          <w:spacing w:val="-32"/>
          <w:sz w:val="24"/>
          <w:szCs w:val="24"/>
        </w:rPr>
        <w:t xml:space="preserve"> </w:t>
      </w:r>
      <w:r>
        <w:rPr>
          <w:rFonts w:ascii="宋体" w:hAnsi="宋体" w:eastAsia="宋体" w:cs="宋体"/>
          <w:spacing w:val="-7"/>
          <w:sz w:val="24"/>
          <w:szCs w:val="24"/>
        </w:rPr>
        <w:t>并对</w:t>
      </w:r>
      <w:r>
        <w:rPr>
          <w:rFonts w:ascii="宋体" w:hAnsi="宋体" w:eastAsia="宋体" w:cs="宋体"/>
          <w:sz w:val="24"/>
          <w:szCs w:val="24"/>
        </w:rPr>
        <w:t xml:space="preserve"> </w:t>
      </w:r>
      <w:r>
        <w:rPr>
          <w:rFonts w:ascii="宋体" w:hAnsi="宋体" w:eastAsia="宋体" w:cs="宋体"/>
          <w:spacing w:val="-3"/>
          <w:sz w:val="24"/>
          <w:szCs w:val="24"/>
        </w:rPr>
        <w:t>一级保护区、二级保护区实施重点保护控制。</w:t>
      </w:r>
    </w:p>
    <w:p>
      <w:pPr>
        <w:spacing w:before="33" w:line="220" w:lineRule="auto"/>
        <w:ind w:left="697"/>
        <w:outlineLvl w:val="3"/>
        <w:rPr>
          <w:rFonts w:ascii="宋体" w:hAnsi="宋体" w:eastAsia="宋体" w:cs="宋体"/>
          <w:sz w:val="24"/>
          <w:szCs w:val="24"/>
        </w:rPr>
      </w:pPr>
      <w:r>
        <w:rPr>
          <w:rFonts w:ascii="Times New Roman" w:hAnsi="Times New Roman" w:eastAsia="Times New Roman" w:cs="Times New Roman"/>
          <w:b/>
          <w:bCs/>
          <w:spacing w:val="-6"/>
          <w:sz w:val="24"/>
          <w:szCs w:val="24"/>
        </w:rPr>
        <w:t>1</w:t>
      </w:r>
      <w:r>
        <w:rPr>
          <w:rFonts w:ascii="Times New Roman" w:hAnsi="Times New Roman" w:eastAsia="Times New Roman" w:cs="Times New Roman"/>
          <w:b/>
          <w:bCs/>
          <w:spacing w:val="-27"/>
          <w:sz w:val="24"/>
          <w:szCs w:val="24"/>
        </w:rPr>
        <w:t xml:space="preserve"> </w:t>
      </w:r>
      <w:r>
        <w:rPr>
          <w:rFonts w:ascii="宋体" w:hAnsi="宋体" w:eastAsia="宋体" w:cs="宋体"/>
          <w:b/>
          <w:bCs/>
          <w:spacing w:val="-6"/>
          <w:sz w:val="24"/>
          <w:szCs w:val="24"/>
        </w:rPr>
        <w:t>、一级保护区（核心景区）</w:t>
      </w:r>
    </w:p>
    <w:p>
      <w:pPr>
        <w:spacing w:before="218" w:line="381" w:lineRule="auto"/>
        <w:ind w:left="207" w:right="2" w:firstLine="484"/>
        <w:jc w:val="both"/>
        <w:rPr>
          <w:rFonts w:ascii="宋体" w:hAnsi="宋体" w:eastAsia="宋体" w:cs="宋体"/>
          <w:sz w:val="24"/>
          <w:szCs w:val="24"/>
        </w:rPr>
      </w:pPr>
      <w:r>
        <w:rPr>
          <w:rFonts w:ascii="宋体" w:hAnsi="宋体" w:eastAsia="宋体" w:cs="宋体"/>
          <w:spacing w:val="-5"/>
          <w:sz w:val="24"/>
          <w:szCs w:val="24"/>
        </w:rPr>
        <w:t>一级保护区即核心景区，是风景名胜区人文景物最集中、最具观赏价值、最需</w:t>
      </w:r>
      <w:r>
        <w:rPr>
          <w:rFonts w:ascii="宋体" w:hAnsi="宋体" w:eastAsia="宋体" w:cs="宋体"/>
          <w:spacing w:val="18"/>
          <w:sz w:val="24"/>
          <w:szCs w:val="24"/>
        </w:rPr>
        <w:t xml:space="preserve"> </w:t>
      </w:r>
      <w:r>
        <w:rPr>
          <w:rFonts w:ascii="宋体" w:hAnsi="宋体" w:eastAsia="宋体" w:cs="宋体"/>
          <w:spacing w:val="-5"/>
          <w:sz w:val="24"/>
          <w:szCs w:val="24"/>
        </w:rPr>
        <w:t>要严格保护的区域，面积约</w:t>
      </w:r>
      <w:r>
        <w:rPr>
          <w:rFonts w:ascii="宋体" w:hAnsi="宋体" w:eastAsia="宋体" w:cs="宋体"/>
          <w:spacing w:val="-33"/>
          <w:sz w:val="24"/>
          <w:szCs w:val="24"/>
        </w:rPr>
        <w:t xml:space="preserve"> </w:t>
      </w:r>
      <w:r>
        <w:rPr>
          <w:rFonts w:ascii="宋体" w:hAnsi="宋体" w:eastAsia="宋体" w:cs="宋体"/>
          <w:spacing w:val="-5"/>
          <w:sz w:val="24"/>
          <w:szCs w:val="24"/>
        </w:rPr>
        <w:t>86.44</w:t>
      </w:r>
      <w:r>
        <w:rPr>
          <w:rFonts w:ascii="宋体" w:hAnsi="宋体" w:eastAsia="宋体" w:cs="宋体"/>
          <w:spacing w:val="-44"/>
          <w:sz w:val="24"/>
          <w:szCs w:val="24"/>
        </w:rPr>
        <w:t xml:space="preserve"> </w:t>
      </w:r>
      <w:r>
        <w:rPr>
          <w:rFonts w:ascii="宋体" w:hAnsi="宋体" w:eastAsia="宋体" w:cs="宋体"/>
          <w:spacing w:val="-5"/>
          <w:sz w:val="24"/>
          <w:szCs w:val="24"/>
        </w:rPr>
        <w:t>公顷，属于严格禁止建设范围。原则上将全国重</w:t>
      </w:r>
      <w:r>
        <w:rPr>
          <w:rFonts w:ascii="宋体" w:hAnsi="宋体" w:eastAsia="宋体" w:cs="宋体"/>
          <w:sz w:val="24"/>
          <w:szCs w:val="24"/>
        </w:rPr>
        <w:t xml:space="preserve"> </w:t>
      </w:r>
      <w:r>
        <w:rPr>
          <w:rFonts w:ascii="宋体" w:hAnsi="宋体" w:eastAsia="宋体" w:cs="宋体"/>
          <w:spacing w:val="3"/>
          <w:sz w:val="24"/>
          <w:szCs w:val="24"/>
        </w:rPr>
        <w:t>点文物保护单位、具有地区重要代表意义的省级和市</w:t>
      </w:r>
      <w:r>
        <w:rPr>
          <w:rFonts w:ascii="宋体" w:hAnsi="宋体" w:eastAsia="宋体" w:cs="宋体"/>
          <w:spacing w:val="2"/>
          <w:sz w:val="24"/>
          <w:szCs w:val="24"/>
        </w:rPr>
        <w:t>级文物保护单位的本体范围</w:t>
      </w:r>
      <w:r>
        <w:rPr>
          <w:rFonts w:ascii="宋体" w:hAnsi="宋体" w:eastAsia="宋体" w:cs="宋体"/>
          <w:sz w:val="24"/>
          <w:szCs w:val="24"/>
        </w:rPr>
        <w:t xml:space="preserve"> </w:t>
      </w:r>
      <w:r>
        <w:rPr>
          <w:rFonts w:ascii="宋体" w:hAnsi="宋体" w:eastAsia="宋体" w:cs="宋体"/>
          <w:spacing w:val="-2"/>
          <w:sz w:val="24"/>
          <w:szCs w:val="24"/>
        </w:rPr>
        <w:t>以及重要生态区域划入一级保护区，其中已用于商业等居民社会功能的区域除外。</w:t>
      </w:r>
      <w:r>
        <w:rPr>
          <w:rFonts w:ascii="宋体" w:hAnsi="宋体" w:eastAsia="宋体" w:cs="宋体"/>
          <w:spacing w:val="11"/>
          <w:sz w:val="24"/>
          <w:szCs w:val="24"/>
        </w:rPr>
        <w:t xml:space="preserve"> </w:t>
      </w:r>
      <w:r>
        <w:rPr>
          <w:rFonts w:ascii="宋体" w:hAnsi="宋体" w:eastAsia="宋体" w:cs="宋体"/>
          <w:spacing w:val="-1"/>
          <w:sz w:val="24"/>
          <w:szCs w:val="24"/>
        </w:rPr>
        <w:t>具体包括南京城墙（水西门-通济门段</w:t>
      </w:r>
      <w:r>
        <w:rPr>
          <w:rFonts w:ascii="宋体" w:hAnsi="宋体" w:eastAsia="宋体" w:cs="宋体"/>
          <w:spacing w:val="3"/>
          <w:sz w:val="24"/>
          <w:szCs w:val="24"/>
        </w:rPr>
        <w:t>）（</w:t>
      </w:r>
      <w:r>
        <w:rPr>
          <w:rFonts w:ascii="宋体" w:hAnsi="宋体" w:eastAsia="宋体" w:cs="宋体"/>
          <w:spacing w:val="-1"/>
          <w:sz w:val="24"/>
          <w:szCs w:val="24"/>
        </w:rPr>
        <w:t>含中华门瓮城）、朝天宫、瞻园、甘熙</w:t>
      </w:r>
      <w:r>
        <w:rPr>
          <w:rFonts w:ascii="宋体" w:hAnsi="宋体" w:eastAsia="宋体" w:cs="宋体"/>
          <w:spacing w:val="1"/>
          <w:sz w:val="24"/>
          <w:szCs w:val="24"/>
        </w:rPr>
        <w:t xml:space="preserve"> </w:t>
      </w:r>
      <w:r>
        <w:rPr>
          <w:rFonts w:ascii="宋体" w:hAnsi="宋体" w:eastAsia="宋体" w:cs="宋体"/>
          <w:spacing w:val="-4"/>
          <w:sz w:val="24"/>
          <w:szCs w:val="24"/>
        </w:rPr>
        <w:t>宅第等全国重点文物保护单位和秦淮民居群（三条营古建筑）、江南贡院、夫子庙</w:t>
      </w:r>
      <w:r>
        <w:rPr>
          <w:rFonts w:ascii="宋体" w:hAnsi="宋体" w:eastAsia="宋体" w:cs="宋体"/>
          <w:sz w:val="24"/>
          <w:szCs w:val="24"/>
        </w:rPr>
        <w:t xml:space="preserve"> </w:t>
      </w:r>
      <w:r>
        <w:rPr>
          <w:rFonts w:ascii="宋体" w:hAnsi="宋体" w:eastAsia="宋体" w:cs="宋体"/>
          <w:spacing w:val="3"/>
          <w:sz w:val="24"/>
          <w:szCs w:val="24"/>
        </w:rPr>
        <w:t>遗迹等省级和市级文物保护单位的本体范围、大报恩</w:t>
      </w:r>
      <w:r>
        <w:rPr>
          <w:rFonts w:ascii="宋体" w:hAnsi="宋体" w:eastAsia="宋体" w:cs="宋体"/>
          <w:spacing w:val="2"/>
          <w:sz w:val="24"/>
          <w:szCs w:val="24"/>
        </w:rPr>
        <w:t>寺遗址文物本体范围北侧已</w:t>
      </w:r>
      <w:r>
        <w:rPr>
          <w:rFonts w:ascii="宋体" w:hAnsi="宋体" w:eastAsia="宋体" w:cs="宋体"/>
          <w:sz w:val="24"/>
          <w:szCs w:val="24"/>
        </w:rPr>
        <w:t xml:space="preserve"> </w:t>
      </w:r>
      <w:r>
        <w:rPr>
          <w:rFonts w:ascii="宋体" w:hAnsi="宋体" w:eastAsia="宋体" w:cs="宋体"/>
          <w:spacing w:val="-1"/>
          <w:sz w:val="24"/>
          <w:szCs w:val="24"/>
        </w:rPr>
        <w:t>完成建设的区域以及内秦淮河、护城河（外</w:t>
      </w:r>
      <w:r>
        <w:rPr>
          <w:rFonts w:ascii="宋体" w:hAnsi="宋体" w:eastAsia="宋体" w:cs="宋体"/>
          <w:spacing w:val="-2"/>
          <w:sz w:val="24"/>
          <w:szCs w:val="24"/>
        </w:rPr>
        <w:t>秦淮河）等重要生态区域。</w:t>
      </w:r>
    </w:p>
    <w:p>
      <w:pPr>
        <w:spacing w:line="381" w:lineRule="auto"/>
        <w:rPr>
          <w:rFonts w:ascii="宋体" w:hAnsi="宋体" w:eastAsia="宋体" w:cs="宋体"/>
          <w:sz w:val="24"/>
          <w:szCs w:val="24"/>
        </w:rPr>
        <w:sectPr>
          <w:footerReference r:id="rId8" w:type="default"/>
          <w:pgSz w:w="11907" w:h="16841"/>
          <w:pgMar w:top="1431" w:right="1330" w:bottom="1360" w:left="1785" w:header="0" w:footer="1199" w:gutter="0"/>
          <w:cols w:space="720" w:num="1"/>
        </w:sectPr>
      </w:pPr>
    </w:p>
    <w:p>
      <w:pPr>
        <w:spacing w:before="203" w:line="379" w:lineRule="auto"/>
        <w:ind w:left="209" w:firstLine="480"/>
        <w:rPr>
          <w:rFonts w:ascii="宋体" w:hAnsi="宋体" w:eastAsia="宋体" w:cs="宋体"/>
          <w:sz w:val="24"/>
          <w:szCs w:val="24"/>
        </w:rPr>
      </w:pPr>
      <w:r>
        <w:rPr>
          <w:rFonts w:ascii="宋体" w:hAnsi="宋体" w:eastAsia="宋体" w:cs="宋体"/>
          <w:spacing w:val="-1"/>
          <w:sz w:val="24"/>
          <w:szCs w:val="24"/>
        </w:rPr>
        <w:t>严格保护内秦淮河、南京城墙-护城河（外秦淮河）等城池格局，严格保护中</w:t>
      </w:r>
      <w:r>
        <w:rPr>
          <w:rFonts w:ascii="宋体" w:hAnsi="宋体" w:eastAsia="宋体" w:cs="宋体"/>
          <w:spacing w:val="5"/>
          <w:sz w:val="24"/>
          <w:szCs w:val="24"/>
        </w:rPr>
        <w:t xml:space="preserve"> </w:t>
      </w:r>
      <w:r>
        <w:rPr>
          <w:rFonts w:ascii="宋体" w:hAnsi="宋体" w:eastAsia="宋体" w:cs="宋体"/>
          <w:spacing w:val="-4"/>
          <w:sz w:val="24"/>
          <w:szCs w:val="24"/>
        </w:rPr>
        <w:t>华门瓮城、甘熙宅第、瞻园、朝天宫、大报恩寺遗址等重要景点建筑。</w:t>
      </w:r>
      <w:r>
        <w:rPr>
          <w:rFonts w:ascii="宋体" w:hAnsi="宋体" w:eastAsia="宋体" w:cs="宋体"/>
          <w:spacing w:val="-5"/>
          <w:sz w:val="24"/>
          <w:szCs w:val="24"/>
        </w:rPr>
        <w:t>严禁建设与</w:t>
      </w:r>
      <w:r>
        <w:rPr>
          <w:rFonts w:ascii="宋体" w:hAnsi="宋体" w:eastAsia="宋体" w:cs="宋体"/>
          <w:sz w:val="24"/>
          <w:szCs w:val="24"/>
        </w:rPr>
        <w:t xml:space="preserve"> </w:t>
      </w:r>
      <w:r>
        <w:rPr>
          <w:rFonts w:ascii="宋体" w:hAnsi="宋体" w:eastAsia="宋体" w:cs="宋体"/>
          <w:spacing w:val="-4"/>
          <w:sz w:val="24"/>
          <w:szCs w:val="24"/>
        </w:rPr>
        <w:t>风景资源保护和游赏观光无关的建筑物，不得安排旅宿床位，需有序疏解居民</w:t>
      </w:r>
      <w:r>
        <w:rPr>
          <w:rFonts w:ascii="宋体" w:hAnsi="宋体" w:eastAsia="宋体" w:cs="宋体"/>
          <w:spacing w:val="-5"/>
          <w:sz w:val="24"/>
          <w:szCs w:val="24"/>
        </w:rPr>
        <w:t>点、</w:t>
      </w:r>
      <w:r>
        <w:rPr>
          <w:rFonts w:ascii="宋体" w:hAnsi="宋体" w:eastAsia="宋体" w:cs="宋体"/>
          <w:sz w:val="24"/>
          <w:szCs w:val="24"/>
        </w:rPr>
        <w:t xml:space="preserve"> </w:t>
      </w:r>
      <w:r>
        <w:rPr>
          <w:rFonts w:ascii="宋体" w:hAnsi="宋体" w:eastAsia="宋体" w:cs="宋体"/>
          <w:spacing w:val="-4"/>
          <w:sz w:val="24"/>
          <w:szCs w:val="24"/>
        </w:rPr>
        <w:t>居民人口；已经建设的，应逐步迁出。严格控制游客容量，禁止安排对外交通</w:t>
      </w:r>
      <w:r>
        <w:rPr>
          <w:rFonts w:ascii="宋体" w:hAnsi="宋体" w:eastAsia="宋体" w:cs="宋体"/>
          <w:spacing w:val="-5"/>
          <w:sz w:val="24"/>
          <w:szCs w:val="24"/>
        </w:rPr>
        <w:t>，限</w:t>
      </w:r>
      <w:r>
        <w:rPr>
          <w:rFonts w:ascii="宋体" w:hAnsi="宋体" w:eastAsia="宋体" w:cs="宋体"/>
          <w:sz w:val="24"/>
          <w:szCs w:val="24"/>
        </w:rPr>
        <w:t xml:space="preserve"> </w:t>
      </w:r>
      <w:r>
        <w:rPr>
          <w:rFonts w:ascii="宋体" w:hAnsi="宋体" w:eastAsia="宋体" w:cs="宋体"/>
          <w:spacing w:val="-2"/>
          <w:sz w:val="24"/>
          <w:szCs w:val="24"/>
        </w:rPr>
        <w:t>制外来机动交通工具（不含应急性车辆）进入本区。</w:t>
      </w:r>
    </w:p>
    <w:p>
      <w:pPr>
        <w:spacing w:before="37" w:line="220" w:lineRule="auto"/>
        <w:ind w:left="686"/>
        <w:outlineLvl w:val="3"/>
        <w:rPr>
          <w:rFonts w:ascii="宋体" w:hAnsi="宋体" w:eastAsia="宋体" w:cs="宋体"/>
          <w:sz w:val="24"/>
          <w:szCs w:val="24"/>
        </w:rPr>
      </w:pPr>
      <w:r>
        <w:rPr>
          <w:rFonts w:ascii="Times New Roman" w:hAnsi="Times New Roman" w:eastAsia="Times New Roman" w:cs="Times New Roman"/>
          <w:b/>
          <w:bCs/>
          <w:spacing w:val="-5"/>
          <w:sz w:val="24"/>
          <w:szCs w:val="24"/>
        </w:rPr>
        <w:t>2</w:t>
      </w:r>
      <w:r>
        <w:rPr>
          <w:rFonts w:ascii="宋体" w:hAnsi="宋体" w:eastAsia="宋体" w:cs="宋体"/>
          <w:b/>
          <w:bCs/>
          <w:spacing w:val="-5"/>
          <w:sz w:val="24"/>
          <w:szCs w:val="24"/>
        </w:rPr>
        <w:t>、二级保护区</w:t>
      </w:r>
    </w:p>
    <w:p>
      <w:pPr>
        <w:spacing w:before="207" w:line="382" w:lineRule="auto"/>
        <w:ind w:left="207" w:firstLine="484"/>
        <w:rPr>
          <w:rFonts w:ascii="宋体" w:hAnsi="宋体" w:eastAsia="宋体" w:cs="宋体"/>
          <w:sz w:val="24"/>
          <w:szCs w:val="24"/>
        </w:rPr>
      </w:pPr>
      <w:r>
        <w:rPr>
          <w:rFonts w:ascii="宋体" w:hAnsi="宋体" w:eastAsia="宋体" w:cs="宋体"/>
          <w:spacing w:val="3"/>
          <w:sz w:val="24"/>
          <w:szCs w:val="24"/>
        </w:rPr>
        <w:t>二级保护区是有效维护一级保护区的缓冲地带，是风</w:t>
      </w:r>
      <w:r>
        <w:rPr>
          <w:rFonts w:ascii="宋体" w:hAnsi="宋体" w:eastAsia="宋体" w:cs="宋体"/>
          <w:spacing w:val="2"/>
          <w:sz w:val="24"/>
          <w:szCs w:val="24"/>
        </w:rPr>
        <w:t>景名胜区的重要游览区</w:t>
      </w:r>
      <w:r>
        <w:rPr>
          <w:rFonts w:ascii="宋体" w:hAnsi="宋体" w:eastAsia="宋体" w:cs="宋体"/>
          <w:sz w:val="24"/>
          <w:szCs w:val="24"/>
        </w:rPr>
        <w:t xml:space="preserve"> </w:t>
      </w:r>
      <w:r>
        <w:rPr>
          <w:rFonts w:ascii="宋体" w:hAnsi="宋体" w:eastAsia="宋体" w:cs="宋体"/>
          <w:spacing w:val="-1"/>
          <w:sz w:val="24"/>
          <w:szCs w:val="24"/>
        </w:rPr>
        <w:t>域，面积约 61.94 公顷，属于严格限制建设范围。原则上将一级保护区外全国重</w:t>
      </w:r>
      <w:r>
        <w:rPr>
          <w:rFonts w:ascii="宋体" w:hAnsi="宋体" w:eastAsia="宋体" w:cs="宋体"/>
          <w:spacing w:val="12"/>
          <w:sz w:val="24"/>
          <w:szCs w:val="24"/>
        </w:rPr>
        <w:t xml:space="preserve"> </w:t>
      </w:r>
      <w:r>
        <w:rPr>
          <w:rFonts w:ascii="宋体" w:hAnsi="宋体" w:eastAsia="宋体" w:cs="宋体"/>
          <w:spacing w:val="-4"/>
          <w:sz w:val="24"/>
          <w:szCs w:val="24"/>
        </w:rPr>
        <w:t>点、省级、市级文物保护单位的保护范围和一级保护区周围具有一定保护及</w:t>
      </w:r>
      <w:r>
        <w:rPr>
          <w:rFonts w:ascii="宋体" w:hAnsi="宋体" w:eastAsia="宋体" w:cs="宋体"/>
          <w:spacing w:val="-5"/>
          <w:sz w:val="24"/>
          <w:szCs w:val="24"/>
        </w:rPr>
        <w:t>观赏游</w:t>
      </w:r>
      <w:r>
        <w:rPr>
          <w:rFonts w:ascii="宋体" w:hAnsi="宋体" w:eastAsia="宋体" w:cs="宋体"/>
          <w:sz w:val="24"/>
          <w:szCs w:val="24"/>
        </w:rPr>
        <w:t xml:space="preserve"> </w:t>
      </w:r>
      <w:r>
        <w:rPr>
          <w:rFonts w:ascii="宋体" w:hAnsi="宋体" w:eastAsia="宋体" w:cs="宋体"/>
          <w:spacing w:val="-4"/>
          <w:sz w:val="24"/>
          <w:szCs w:val="24"/>
        </w:rPr>
        <w:t>览价值的区域划入二级保护区，其中已用于商业等居民社会功能的区域除外。具体</w:t>
      </w:r>
      <w:r>
        <w:rPr>
          <w:rFonts w:ascii="宋体" w:hAnsi="宋体" w:eastAsia="宋体" w:cs="宋体"/>
          <w:sz w:val="24"/>
          <w:szCs w:val="24"/>
        </w:rPr>
        <w:t xml:space="preserve"> </w:t>
      </w:r>
      <w:r>
        <w:rPr>
          <w:rFonts w:ascii="宋体" w:hAnsi="宋体" w:eastAsia="宋体" w:cs="宋体"/>
          <w:spacing w:val="-1"/>
          <w:sz w:val="24"/>
          <w:szCs w:val="24"/>
        </w:rPr>
        <w:t>包括南京城墙（水西门-通济门段</w:t>
      </w:r>
      <w:r>
        <w:rPr>
          <w:rFonts w:ascii="宋体" w:hAnsi="宋体" w:eastAsia="宋体" w:cs="宋体"/>
          <w:spacing w:val="3"/>
          <w:sz w:val="24"/>
          <w:szCs w:val="24"/>
        </w:rPr>
        <w:t>）（</w:t>
      </w:r>
      <w:r>
        <w:rPr>
          <w:rFonts w:ascii="宋体" w:hAnsi="宋体" w:eastAsia="宋体" w:cs="宋体"/>
          <w:spacing w:val="-1"/>
          <w:sz w:val="24"/>
          <w:szCs w:val="24"/>
        </w:rPr>
        <w:t>含中华门瓮城）、朝天宫、瞻园、大报恩寺</w:t>
      </w:r>
      <w:r>
        <w:rPr>
          <w:rFonts w:ascii="宋体" w:hAnsi="宋体" w:eastAsia="宋体" w:cs="宋体"/>
          <w:spacing w:val="1"/>
          <w:sz w:val="24"/>
          <w:szCs w:val="24"/>
        </w:rPr>
        <w:t xml:space="preserve"> </w:t>
      </w:r>
      <w:r>
        <w:rPr>
          <w:rFonts w:ascii="宋体" w:hAnsi="宋体" w:eastAsia="宋体" w:cs="宋体"/>
          <w:spacing w:val="-6"/>
          <w:sz w:val="24"/>
          <w:szCs w:val="24"/>
        </w:rPr>
        <w:t>遗址文物本体范围南侧尚未展示利用的区域、夫子庙遗迹、</w:t>
      </w:r>
      <w:r>
        <w:rPr>
          <w:rFonts w:ascii="宋体" w:hAnsi="宋体" w:eastAsia="宋体" w:cs="宋体"/>
          <w:spacing w:val="-45"/>
          <w:sz w:val="24"/>
          <w:szCs w:val="24"/>
        </w:rPr>
        <w:t xml:space="preserve"> </w:t>
      </w:r>
      <w:r>
        <w:rPr>
          <w:rFonts w:ascii="宋体" w:hAnsi="宋体" w:eastAsia="宋体" w:cs="宋体"/>
          <w:spacing w:val="-6"/>
          <w:sz w:val="24"/>
          <w:szCs w:val="24"/>
        </w:rPr>
        <w:t>秦淮民居</w:t>
      </w:r>
      <w:r>
        <w:rPr>
          <w:rFonts w:ascii="宋体" w:hAnsi="宋体" w:eastAsia="宋体" w:cs="宋体"/>
          <w:spacing w:val="-7"/>
          <w:sz w:val="24"/>
          <w:szCs w:val="24"/>
        </w:rPr>
        <w:t>群（钓鱼台河</w:t>
      </w:r>
      <w:r>
        <w:rPr>
          <w:rFonts w:ascii="宋体" w:hAnsi="宋体" w:eastAsia="宋体" w:cs="宋体"/>
          <w:sz w:val="24"/>
          <w:szCs w:val="24"/>
        </w:rPr>
        <w:t xml:space="preserve"> </w:t>
      </w:r>
      <w:r>
        <w:rPr>
          <w:rFonts w:ascii="宋体" w:hAnsi="宋体" w:eastAsia="宋体" w:cs="宋体"/>
          <w:spacing w:val="-4"/>
          <w:sz w:val="24"/>
          <w:szCs w:val="24"/>
        </w:rPr>
        <w:t>房）、秦淮民居群（糖坊廊河房）、秦淮民居群（秦大士故居）、秦淮民居</w:t>
      </w:r>
      <w:r>
        <w:rPr>
          <w:rFonts w:ascii="宋体" w:hAnsi="宋体" w:eastAsia="宋体" w:cs="宋体"/>
          <w:spacing w:val="-5"/>
          <w:sz w:val="24"/>
          <w:szCs w:val="24"/>
        </w:rPr>
        <w:t>群（棋</w:t>
      </w:r>
      <w:r>
        <w:rPr>
          <w:rFonts w:ascii="宋体" w:hAnsi="宋体" w:eastAsia="宋体" w:cs="宋体"/>
          <w:sz w:val="24"/>
          <w:szCs w:val="24"/>
        </w:rPr>
        <w:t xml:space="preserve"> </w:t>
      </w:r>
      <w:r>
        <w:rPr>
          <w:rFonts w:ascii="宋体" w:hAnsi="宋体" w:eastAsia="宋体" w:cs="宋体"/>
          <w:spacing w:val="-4"/>
          <w:sz w:val="24"/>
          <w:szCs w:val="24"/>
        </w:rPr>
        <w:t>峰试馆）、秦淮民居群（钞库街河房）、愚园、白鹭洲鹫峰寺等文物保护单位的保</w:t>
      </w:r>
      <w:r>
        <w:rPr>
          <w:rFonts w:ascii="宋体" w:hAnsi="宋体" w:eastAsia="宋体" w:cs="宋体"/>
          <w:sz w:val="24"/>
          <w:szCs w:val="24"/>
        </w:rPr>
        <w:t xml:space="preserve"> </w:t>
      </w:r>
      <w:r>
        <w:rPr>
          <w:rFonts w:ascii="宋体" w:hAnsi="宋体" w:eastAsia="宋体" w:cs="宋体"/>
          <w:spacing w:val="-5"/>
          <w:sz w:val="24"/>
          <w:szCs w:val="24"/>
        </w:rPr>
        <w:t>护范围，以及江南贡院周边、瞻园北侧、白鹭洲公园等具有观赏游览价值的区</w:t>
      </w:r>
      <w:r>
        <w:rPr>
          <w:rFonts w:ascii="宋体" w:hAnsi="宋体" w:eastAsia="宋体" w:cs="宋体"/>
          <w:spacing w:val="-6"/>
          <w:sz w:val="24"/>
          <w:szCs w:val="24"/>
        </w:rPr>
        <w:t>域。</w:t>
      </w:r>
    </w:p>
    <w:p>
      <w:pPr>
        <w:spacing w:before="35" w:line="378" w:lineRule="auto"/>
        <w:ind w:left="207" w:firstLine="482"/>
        <w:rPr>
          <w:rFonts w:ascii="宋体" w:hAnsi="宋体" w:eastAsia="宋体" w:cs="宋体"/>
          <w:sz w:val="24"/>
          <w:szCs w:val="24"/>
        </w:rPr>
      </w:pPr>
      <w:r>
        <w:rPr>
          <w:rFonts w:ascii="宋体" w:hAnsi="宋体" w:eastAsia="宋体" w:cs="宋体"/>
          <w:spacing w:val="-4"/>
          <w:sz w:val="24"/>
          <w:szCs w:val="24"/>
        </w:rPr>
        <w:t>主要恢复生态与景观环境，限制与风景游赏无关的建</w:t>
      </w:r>
      <w:r>
        <w:rPr>
          <w:rFonts w:ascii="宋体" w:hAnsi="宋体" w:eastAsia="宋体" w:cs="宋体"/>
          <w:spacing w:val="-5"/>
          <w:sz w:val="24"/>
          <w:szCs w:val="24"/>
        </w:rPr>
        <w:t>设和人为活动，可安排直</w:t>
      </w:r>
      <w:r>
        <w:rPr>
          <w:rFonts w:ascii="宋体" w:hAnsi="宋体" w:eastAsia="宋体" w:cs="宋体"/>
          <w:sz w:val="24"/>
          <w:szCs w:val="24"/>
        </w:rPr>
        <w:t xml:space="preserve"> </w:t>
      </w:r>
      <w:r>
        <w:rPr>
          <w:rFonts w:ascii="宋体" w:hAnsi="宋体" w:eastAsia="宋体" w:cs="宋体"/>
          <w:spacing w:val="-4"/>
          <w:sz w:val="24"/>
          <w:szCs w:val="24"/>
        </w:rPr>
        <w:t>接为风景游赏服务的相关设施，严格限制居民点的加建和扩建，限制游览性交通以</w:t>
      </w:r>
      <w:r>
        <w:rPr>
          <w:rFonts w:ascii="宋体" w:hAnsi="宋体" w:eastAsia="宋体" w:cs="宋体"/>
          <w:sz w:val="24"/>
          <w:szCs w:val="24"/>
        </w:rPr>
        <w:t xml:space="preserve"> </w:t>
      </w:r>
      <w:r>
        <w:rPr>
          <w:rFonts w:ascii="宋体" w:hAnsi="宋体" w:eastAsia="宋体" w:cs="宋体"/>
          <w:spacing w:val="-4"/>
          <w:sz w:val="24"/>
          <w:szCs w:val="24"/>
        </w:rPr>
        <w:t>外的机动交通工具（不含应急性车辆）进入本区。控制旅游服务设施的建设</w:t>
      </w:r>
      <w:r>
        <w:rPr>
          <w:rFonts w:ascii="宋体" w:hAnsi="宋体" w:eastAsia="宋体" w:cs="宋体"/>
          <w:spacing w:val="-5"/>
          <w:sz w:val="24"/>
          <w:szCs w:val="24"/>
        </w:rPr>
        <w:t>规模，</w:t>
      </w:r>
      <w:r>
        <w:rPr>
          <w:rFonts w:ascii="宋体" w:hAnsi="宋体" w:eastAsia="宋体" w:cs="宋体"/>
          <w:sz w:val="24"/>
          <w:szCs w:val="24"/>
        </w:rPr>
        <w:t xml:space="preserve"> </w:t>
      </w:r>
      <w:r>
        <w:rPr>
          <w:rFonts w:ascii="宋体" w:hAnsi="宋体" w:eastAsia="宋体" w:cs="宋体"/>
          <w:spacing w:val="-3"/>
          <w:sz w:val="24"/>
          <w:szCs w:val="24"/>
        </w:rPr>
        <w:t>建筑形式要与风景名胜区环境相协调。</w:t>
      </w:r>
    </w:p>
    <w:p>
      <w:pPr>
        <w:spacing w:before="34" w:line="220" w:lineRule="auto"/>
        <w:ind w:left="685"/>
        <w:outlineLvl w:val="3"/>
        <w:rPr>
          <w:rFonts w:ascii="宋体" w:hAnsi="宋体" w:eastAsia="宋体" w:cs="宋体"/>
          <w:sz w:val="24"/>
          <w:szCs w:val="24"/>
        </w:rPr>
      </w:pPr>
      <w:r>
        <w:rPr>
          <w:rFonts w:ascii="Times New Roman" w:hAnsi="Times New Roman" w:eastAsia="Times New Roman" w:cs="Times New Roman"/>
          <w:b/>
          <w:bCs/>
          <w:spacing w:val="-5"/>
          <w:sz w:val="24"/>
          <w:szCs w:val="24"/>
        </w:rPr>
        <w:t>3</w:t>
      </w:r>
      <w:r>
        <w:rPr>
          <w:rFonts w:ascii="宋体" w:hAnsi="宋体" w:eastAsia="宋体" w:cs="宋体"/>
          <w:b/>
          <w:bCs/>
          <w:spacing w:val="-5"/>
          <w:sz w:val="24"/>
          <w:szCs w:val="24"/>
        </w:rPr>
        <w:t>、三级保护区</w:t>
      </w:r>
    </w:p>
    <w:p>
      <w:pPr>
        <w:spacing w:before="215" w:line="371" w:lineRule="auto"/>
        <w:ind w:left="209" w:right="53" w:firstLine="479"/>
        <w:rPr>
          <w:rFonts w:ascii="宋体" w:hAnsi="宋体" w:eastAsia="宋体" w:cs="宋体"/>
          <w:sz w:val="24"/>
          <w:szCs w:val="24"/>
        </w:rPr>
      </w:pPr>
      <w:r>
        <w:rPr>
          <w:rFonts w:ascii="宋体" w:hAnsi="宋体" w:eastAsia="宋体" w:cs="宋体"/>
          <w:spacing w:val="-6"/>
          <w:sz w:val="24"/>
          <w:szCs w:val="24"/>
        </w:rPr>
        <w:t>三级保护区是一级保护区、二级保护区以外的区域，也是主要的设施配套区，</w:t>
      </w:r>
      <w:r>
        <w:rPr>
          <w:rFonts w:ascii="宋体" w:hAnsi="宋体" w:eastAsia="宋体" w:cs="宋体"/>
          <w:spacing w:val="5"/>
          <w:sz w:val="24"/>
          <w:szCs w:val="24"/>
        </w:rPr>
        <w:t xml:space="preserve"> </w:t>
      </w:r>
      <w:r>
        <w:rPr>
          <w:rFonts w:ascii="宋体" w:hAnsi="宋体" w:eastAsia="宋体" w:cs="宋体"/>
          <w:spacing w:val="-3"/>
          <w:sz w:val="24"/>
          <w:szCs w:val="24"/>
        </w:rPr>
        <w:t>面积约</w:t>
      </w:r>
      <w:r>
        <w:rPr>
          <w:rFonts w:ascii="宋体" w:hAnsi="宋体" w:eastAsia="宋体" w:cs="宋体"/>
          <w:spacing w:val="-26"/>
          <w:sz w:val="24"/>
          <w:szCs w:val="24"/>
        </w:rPr>
        <w:t xml:space="preserve"> </w:t>
      </w:r>
      <w:r>
        <w:rPr>
          <w:rFonts w:ascii="宋体" w:hAnsi="宋体" w:eastAsia="宋体" w:cs="宋体"/>
          <w:spacing w:val="-3"/>
          <w:sz w:val="24"/>
          <w:szCs w:val="24"/>
        </w:rPr>
        <w:t>127.53</w:t>
      </w:r>
      <w:r>
        <w:rPr>
          <w:rFonts w:ascii="宋体" w:hAnsi="宋体" w:eastAsia="宋体" w:cs="宋体"/>
          <w:spacing w:val="-43"/>
          <w:sz w:val="24"/>
          <w:szCs w:val="24"/>
        </w:rPr>
        <w:t xml:space="preserve"> </w:t>
      </w:r>
      <w:r>
        <w:rPr>
          <w:rFonts w:ascii="宋体" w:hAnsi="宋体" w:eastAsia="宋体" w:cs="宋体"/>
          <w:spacing w:val="-3"/>
          <w:sz w:val="24"/>
          <w:szCs w:val="24"/>
        </w:rPr>
        <w:t>公顷，属于控制建设范围。</w:t>
      </w:r>
    </w:p>
    <w:p>
      <w:pPr>
        <w:spacing w:before="31" w:line="380" w:lineRule="auto"/>
        <w:ind w:left="207" w:firstLine="483"/>
        <w:rPr>
          <w:rFonts w:ascii="宋体" w:hAnsi="宋体" w:eastAsia="宋体" w:cs="宋体"/>
          <w:sz w:val="24"/>
          <w:szCs w:val="24"/>
        </w:rPr>
      </w:pPr>
      <w:r>
        <w:rPr>
          <w:rFonts w:ascii="宋体" w:hAnsi="宋体" w:eastAsia="宋体" w:cs="宋体"/>
          <w:spacing w:val="-4"/>
          <w:sz w:val="24"/>
          <w:szCs w:val="24"/>
        </w:rPr>
        <w:t>各类建设应以详细规划为依据，科学编制建设方案</w:t>
      </w:r>
      <w:r>
        <w:rPr>
          <w:rFonts w:ascii="宋体" w:hAnsi="宋体" w:eastAsia="宋体" w:cs="宋体"/>
          <w:spacing w:val="-5"/>
          <w:sz w:val="24"/>
          <w:szCs w:val="24"/>
        </w:rPr>
        <w:t>，项目性质、功能、规模等</w:t>
      </w:r>
      <w:r>
        <w:rPr>
          <w:rFonts w:ascii="宋体" w:hAnsi="宋体" w:eastAsia="宋体" w:cs="宋体"/>
          <w:sz w:val="24"/>
          <w:szCs w:val="24"/>
        </w:rPr>
        <w:t xml:space="preserve"> </w:t>
      </w:r>
      <w:r>
        <w:rPr>
          <w:rFonts w:ascii="宋体" w:hAnsi="宋体" w:eastAsia="宋体" w:cs="宋体"/>
          <w:spacing w:val="-6"/>
          <w:sz w:val="24"/>
          <w:szCs w:val="24"/>
        </w:rPr>
        <w:t>应符合所在区域的规划控制要求，并履行相关规划建设手续。应</w:t>
      </w:r>
      <w:r>
        <w:rPr>
          <w:rFonts w:ascii="宋体" w:hAnsi="宋体" w:eastAsia="宋体" w:cs="宋体"/>
          <w:spacing w:val="-7"/>
          <w:sz w:val="24"/>
          <w:szCs w:val="24"/>
        </w:rPr>
        <w:t>加强生态建设，</w:t>
      </w:r>
      <w:r>
        <w:rPr>
          <w:rFonts w:ascii="宋体" w:hAnsi="宋体" w:eastAsia="宋体" w:cs="宋体"/>
          <w:spacing w:val="-43"/>
          <w:sz w:val="24"/>
          <w:szCs w:val="24"/>
        </w:rPr>
        <w:t xml:space="preserve"> </w:t>
      </w:r>
      <w:r>
        <w:rPr>
          <w:rFonts w:ascii="宋体" w:hAnsi="宋体" w:eastAsia="宋体" w:cs="宋体"/>
          <w:spacing w:val="-7"/>
          <w:sz w:val="24"/>
          <w:szCs w:val="24"/>
        </w:rPr>
        <w:t>不</w:t>
      </w:r>
      <w:r>
        <w:rPr>
          <w:rFonts w:ascii="宋体" w:hAnsi="宋体" w:eastAsia="宋体" w:cs="宋体"/>
          <w:sz w:val="24"/>
          <w:szCs w:val="24"/>
        </w:rPr>
        <w:t xml:space="preserve"> </w:t>
      </w:r>
      <w:r>
        <w:rPr>
          <w:rFonts w:ascii="宋体" w:hAnsi="宋体" w:eastAsia="宋体" w:cs="宋体"/>
          <w:spacing w:val="-6"/>
          <w:sz w:val="24"/>
          <w:szCs w:val="24"/>
        </w:rPr>
        <w:t>得破坏水体、植被等各种景观元素，</w:t>
      </w:r>
      <w:r>
        <w:rPr>
          <w:rFonts w:ascii="宋体" w:hAnsi="宋体" w:eastAsia="宋体" w:cs="宋体"/>
          <w:spacing w:val="-46"/>
          <w:sz w:val="24"/>
          <w:szCs w:val="24"/>
        </w:rPr>
        <w:t xml:space="preserve"> </w:t>
      </w:r>
      <w:r>
        <w:rPr>
          <w:rFonts w:ascii="宋体" w:hAnsi="宋体" w:eastAsia="宋体" w:cs="宋体"/>
          <w:spacing w:val="-6"/>
          <w:sz w:val="24"/>
          <w:szCs w:val="24"/>
        </w:rPr>
        <w:t>保持风景名胜区的整体风貌。可维</w:t>
      </w:r>
      <w:r>
        <w:rPr>
          <w:rFonts w:ascii="宋体" w:hAnsi="宋体" w:eastAsia="宋体" w:cs="宋体"/>
          <w:spacing w:val="-7"/>
          <w:sz w:val="24"/>
          <w:szCs w:val="24"/>
        </w:rPr>
        <w:t>持原有规划</w:t>
      </w:r>
      <w:r>
        <w:rPr>
          <w:rFonts w:ascii="宋体" w:hAnsi="宋体" w:eastAsia="宋体" w:cs="宋体"/>
          <w:sz w:val="24"/>
          <w:szCs w:val="24"/>
        </w:rPr>
        <w:t xml:space="preserve"> </w:t>
      </w:r>
      <w:r>
        <w:rPr>
          <w:rFonts w:ascii="宋体" w:hAnsi="宋体" w:eastAsia="宋体" w:cs="宋体"/>
          <w:spacing w:val="-4"/>
          <w:sz w:val="24"/>
          <w:szCs w:val="24"/>
        </w:rPr>
        <w:t>（已批复）的土地利用方式与形态，根据不同区域的主导功能合理安排旅游服务设</w:t>
      </w:r>
      <w:r>
        <w:rPr>
          <w:rFonts w:ascii="宋体" w:hAnsi="宋体" w:eastAsia="宋体" w:cs="宋体"/>
          <w:sz w:val="24"/>
          <w:szCs w:val="24"/>
        </w:rPr>
        <w:t xml:space="preserve"> </w:t>
      </w:r>
      <w:r>
        <w:rPr>
          <w:rFonts w:ascii="宋体" w:hAnsi="宋体" w:eastAsia="宋体" w:cs="宋体"/>
          <w:spacing w:val="-4"/>
          <w:sz w:val="24"/>
          <w:szCs w:val="24"/>
        </w:rPr>
        <w:t>施和相关建设，区内建设应控制建设功能、规模、强度、高度和形式等，应与风景</w:t>
      </w:r>
    </w:p>
    <w:p>
      <w:pPr>
        <w:spacing w:line="380" w:lineRule="auto"/>
        <w:rPr>
          <w:rFonts w:ascii="宋体" w:hAnsi="宋体" w:eastAsia="宋体" w:cs="宋体"/>
          <w:sz w:val="24"/>
          <w:szCs w:val="24"/>
        </w:rPr>
        <w:sectPr>
          <w:footerReference r:id="rId9" w:type="default"/>
          <w:pgSz w:w="11907" w:h="16841"/>
          <w:pgMar w:top="1431" w:right="1415" w:bottom="1360" w:left="1785" w:header="0" w:footer="1199" w:gutter="0"/>
          <w:cols w:space="720" w:num="1"/>
        </w:sectPr>
      </w:pPr>
    </w:p>
    <w:p>
      <w:pPr>
        <w:spacing w:before="202" w:line="219" w:lineRule="auto"/>
        <w:ind w:left="211"/>
        <w:rPr>
          <w:rFonts w:ascii="宋体" w:hAnsi="宋体" w:eastAsia="宋体" w:cs="宋体"/>
          <w:sz w:val="24"/>
          <w:szCs w:val="24"/>
        </w:rPr>
      </w:pPr>
      <w:r>
        <w:rPr>
          <w:rFonts w:ascii="宋体" w:hAnsi="宋体" w:eastAsia="宋体" w:cs="宋体"/>
          <w:spacing w:val="-4"/>
          <w:sz w:val="24"/>
          <w:szCs w:val="24"/>
        </w:rPr>
        <w:t>名胜区景观风貌相协调。</w:t>
      </w:r>
    </w:p>
    <w:p>
      <w:pPr>
        <w:spacing w:before="214" w:line="220" w:lineRule="auto"/>
        <w:ind w:left="208"/>
        <w:outlineLvl w:val="1"/>
        <w:rPr>
          <w:rFonts w:ascii="宋体" w:hAnsi="宋体" w:eastAsia="宋体" w:cs="宋体"/>
          <w:sz w:val="24"/>
          <w:szCs w:val="24"/>
        </w:rPr>
      </w:pPr>
      <w:bookmarkStart w:id="52" w:name="bookmark19"/>
      <w:bookmarkEnd w:id="52"/>
      <w:bookmarkStart w:id="53" w:name="bookmark20"/>
      <w:bookmarkEnd w:id="53"/>
      <w:r>
        <w:rPr>
          <w:rFonts w:ascii="宋体" w:hAnsi="宋体" w:eastAsia="宋体" w:cs="宋体"/>
          <w:b/>
          <w:bCs/>
          <w:spacing w:val="-3"/>
          <w:sz w:val="24"/>
          <w:szCs w:val="24"/>
        </w:rPr>
        <w:t>第九条</w:t>
      </w:r>
      <w:r>
        <w:rPr>
          <w:rFonts w:ascii="宋体" w:hAnsi="宋体" w:eastAsia="宋体" w:cs="宋体"/>
          <w:spacing w:val="-3"/>
          <w:sz w:val="24"/>
          <w:szCs w:val="24"/>
        </w:rPr>
        <w:t xml:space="preserve"> </w:t>
      </w:r>
      <w:r>
        <w:rPr>
          <w:rFonts w:ascii="宋体" w:hAnsi="宋体" w:eastAsia="宋体" w:cs="宋体"/>
          <w:b/>
          <w:bCs/>
          <w:spacing w:val="-3"/>
          <w:sz w:val="24"/>
          <w:szCs w:val="24"/>
        </w:rPr>
        <w:t>建设控制管理</w:t>
      </w:r>
    </w:p>
    <w:p>
      <w:pPr>
        <w:spacing w:before="215" w:line="378" w:lineRule="auto"/>
        <w:ind w:left="208" w:right="100" w:firstLine="483"/>
        <w:rPr>
          <w:rFonts w:ascii="宋体" w:hAnsi="宋体" w:eastAsia="宋体" w:cs="宋体"/>
          <w:sz w:val="24"/>
          <w:szCs w:val="24"/>
        </w:rPr>
      </w:pPr>
      <w:r>
        <w:rPr>
          <w:rFonts w:ascii="宋体" w:hAnsi="宋体" w:eastAsia="宋体" w:cs="宋体"/>
          <w:sz w:val="24"/>
          <w:szCs w:val="24"/>
        </w:rPr>
        <w:t>风景名胜区内新建建筑应坚持高标准、高品质、</w:t>
      </w:r>
      <w:r>
        <w:rPr>
          <w:rFonts w:ascii="宋体" w:hAnsi="宋体" w:eastAsia="宋体" w:cs="宋体"/>
          <w:spacing w:val="-1"/>
          <w:sz w:val="24"/>
          <w:szCs w:val="24"/>
        </w:rPr>
        <w:t>高质量打造，其建筑风貌等</w:t>
      </w:r>
      <w:r>
        <w:rPr>
          <w:rFonts w:ascii="宋体" w:hAnsi="宋体" w:eastAsia="宋体" w:cs="宋体"/>
          <w:sz w:val="24"/>
          <w:szCs w:val="24"/>
        </w:rPr>
        <w:t xml:space="preserve"> 必须与风景名胜区的整体风貌相协调。风景名胜区周边</w:t>
      </w:r>
      <w:r>
        <w:rPr>
          <w:rFonts w:ascii="宋体" w:hAnsi="宋体" w:eastAsia="宋体" w:cs="宋体"/>
          <w:spacing w:val="-1"/>
          <w:sz w:val="24"/>
          <w:szCs w:val="24"/>
        </w:rPr>
        <w:t>区域范围景观风貌应延续</w:t>
      </w:r>
      <w:r>
        <w:rPr>
          <w:rFonts w:ascii="宋体" w:hAnsi="宋体" w:eastAsia="宋体" w:cs="宋体"/>
          <w:sz w:val="24"/>
          <w:szCs w:val="24"/>
        </w:rPr>
        <w:t xml:space="preserve"> 城南历史城区整体格局肌理与传统风貌特色，建筑高度</w:t>
      </w:r>
      <w:r>
        <w:rPr>
          <w:rFonts w:ascii="宋体" w:hAnsi="宋体" w:eastAsia="宋体" w:cs="宋体"/>
          <w:spacing w:val="-1"/>
          <w:sz w:val="24"/>
          <w:szCs w:val="24"/>
        </w:rPr>
        <w:t>、体量、色彩、形式需与</w:t>
      </w:r>
      <w:r>
        <w:rPr>
          <w:rFonts w:ascii="宋体" w:hAnsi="宋体" w:eastAsia="宋体" w:cs="宋体"/>
          <w:sz w:val="24"/>
          <w:szCs w:val="24"/>
        </w:rPr>
        <w:t xml:space="preserve"> 风景名胜区整体风貌相协调。景区内的建设活动应</w:t>
      </w:r>
      <w:r>
        <w:rPr>
          <w:rFonts w:ascii="宋体" w:hAnsi="宋体" w:eastAsia="宋体" w:cs="宋体"/>
          <w:spacing w:val="-1"/>
          <w:sz w:val="24"/>
          <w:szCs w:val="24"/>
        </w:rPr>
        <w:t>严格履行《风景名胜区条</w:t>
      </w:r>
    </w:p>
    <w:p>
      <w:pPr>
        <w:spacing w:before="33" w:line="371" w:lineRule="auto"/>
        <w:ind w:left="212" w:right="103" w:hanging="4"/>
        <w:rPr>
          <w:rFonts w:ascii="宋体" w:hAnsi="宋体" w:eastAsia="宋体" w:cs="宋体"/>
          <w:sz w:val="24"/>
          <w:szCs w:val="24"/>
        </w:rPr>
      </w:pPr>
      <w:r>
        <w:rPr>
          <w:rFonts w:ascii="宋体" w:hAnsi="宋体" w:eastAsia="宋体" w:cs="宋体"/>
          <w:sz w:val="24"/>
          <w:szCs w:val="24"/>
        </w:rPr>
        <w:t>例》、《江苏省风景名胜区管理条例》要求，经风景区</w:t>
      </w:r>
      <w:r>
        <w:rPr>
          <w:rFonts w:ascii="宋体" w:hAnsi="宋体" w:eastAsia="宋体" w:cs="宋体"/>
          <w:spacing w:val="-1"/>
          <w:sz w:val="24"/>
          <w:szCs w:val="24"/>
        </w:rPr>
        <w:t>管理机构审核后依法依规</w:t>
      </w:r>
      <w:r>
        <w:rPr>
          <w:rFonts w:ascii="宋体" w:hAnsi="宋体" w:eastAsia="宋体" w:cs="宋体"/>
          <w:sz w:val="24"/>
          <w:szCs w:val="24"/>
        </w:rPr>
        <w:t xml:space="preserve"> </w:t>
      </w:r>
      <w:r>
        <w:rPr>
          <w:rFonts w:ascii="宋体" w:hAnsi="宋体" w:eastAsia="宋体" w:cs="宋体"/>
          <w:spacing w:val="-6"/>
          <w:sz w:val="24"/>
          <w:szCs w:val="24"/>
        </w:rPr>
        <w:t>办理审批手续。</w:t>
      </w:r>
    </w:p>
    <w:p>
      <w:pPr>
        <w:spacing w:before="36" w:line="220" w:lineRule="auto"/>
        <w:ind w:left="689"/>
        <w:rPr>
          <w:rFonts w:ascii="宋体" w:hAnsi="宋体" w:eastAsia="宋体" w:cs="宋体"/>
          <w:sz w:val="24"/>
          <w:szCs w:val="24"/>
        </w:rPr>
      </w:pPr>
      <w:r>
        <w:rPr>
          <w:rFonts w:ascii="宋体" w:hAnsi="宋体" w:eastAsia="宋体" w:cs="宋体"/>
          <w:spacing w:val="-3"/>
          <w:sz w:val="24"/>
          <w:szCs w:val="24"/>
        </w:rPr>
        <w:t>风景名胜区各级保护区内的设施建设类型需满足下表要求：</w:t>
      </w:r>
    </w:p>
    <w:p>
      <w:pPr>
        <w:spacing w:before="238" w:line="221" w:lineRule="auto"/>
        <w:ind w:left="2927"/>
        <w:rPr>
          <w:rFonts w:ascii="宋体" w:hAnsi="宋体" w:eastAsia="宋体" w:cs="宋体"/>
          <w:sz w:val="21"/>
          <w:szCs w:val="21"/>
        </w:rPr>
      </w:pPr>
      <w:r>
        <w:rPr>
          <w:rFonts w:ascii="宋体" w:hAnsi="宋体" w:eastAsia="宋体" w:cs="宋体"/>
          <w:b/>
          <w:bCs/>
          <w:spacing w:val="-2"/>
          <w:sz w:val="21"/>
          <w:szCs w:val="21"/>
        </w:rPr>
        <w:t>表</w:t>
      </w:r>
      <w:r>
        <w:rPr>
          <w:rFonts w:ascii="宋体" w:hAnsi="宋体" w:eastAsia="宋体" w:cs="宋体"/>
          <w:spacing w:val="-2"/>
          <w:sz w:val="21"/>
          <w:szCs w:val="21"/>
        </w:rPr>
        <w:t xml:space="preserve"> </w:t>
      </w:r>
      <w:r>
        <w:rPr>
          <w:rFonts w:ascii="宋体" w:hAnsi="宋体" w:eastAsia="宋体" w:cs="宋体"/>
          <w:b/>
          <w:bCs/>
          <w:spacing w:val="-2"/>
          <w:sz w:val="21"/>
          <w:szCs w:val="21"/>
        </w:rPr>
        <w:t>2-1</w:t>
      </w:r>
      <w:r>
        <w:rPr>
          <w:rFonts w:ascii="宋体" w:hAnsi="宋体" w:eastAsia="宋体" w:cs="宋体"/>
          <w:spacing w:val="-2"/>
          <w:sz w:val="21"/>
          <w:szCs w:val="21"/>
        </w:rPr>
        <w:t xml:space="preserve"> </w:t>
      </w:r>
      <w:r>
        <w:rPr>
          <w:rFonts w:ascii="宋体" w:hAnsi="宋体" w:eastAsia="宋体" w:cs="宋体"/>
          <w:b/>
          <w:bCs/>
          <w:spacing w:val="-2"/>
          <w:sz w:val="21"/>
          <w:szCs w:val="21"/>
        </w:rPr>
        <w:t>分区设施控制管理一览表</w:t>
      </w:r>
    </w:p>
    <w:p>
      <w:pPr>
        <w:spacing w:line="29" w:lineRule="exact"/>
      </w:pPr>
    </w:p>
    <w:tbl>
      <w:tblPr>
        <w:tblStyle w:val="5"/>
        <w:tblW w:w="8498" w:type="dxa"/>
        <w:tblInd w:w="20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43"/>
        <w:gridCol w:w="2456"/>
        <w:gridCol w:w="1566"/>
        <w:gridCol w:w="1566"/>
        <w:gridCol w:w="156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343" w:type="dxa"/>
            <w:shd w:val="clear" w:color="auto" w:fill="D9D9D9"/>
            <w:vAlign w:val="top"/>
          </w:tcPr>
          <w:p>
            <w:pPr>
              <w:pStyle w:val="6"/>
              <w:spacing w:before="72" w:line="220" w:lineRule="auto"/>
              <w:ind w:left="316"/>
            </w:pPr>
            <w:r>
              <w:rPr>
                <w:b/>
                <w:bCs/>
                <w:spacing w:val="-4"/>
              </w:rPr>
              <w:t>设施类型</w:t>
            </w:r>
          </w:p>
        </w:tc>
        <w:tc>
          <w:tcPr>
            <w:tcW w:w="2456" w:type="dxa"/>
            <w:shd w:val="clear" w:color="auto" w:fill="D9D9D9"/>
            <w:vAlign w:val="top"/>
          </w:tcPr>
          <w:p>
            <w:pPr>
              <w:pStyle w:val="6"/>
              <w:spacing w:before="73" w:line="220" w:lineRule="auto"/>
              <w:ind w:left="872"/>
            </w:pPr>
            <w:r>
              <w:rPr>
                <w:b/>
                <w:bCs/>
                <w:spacing w:val="-4"/>
              </w:rPr>
              <w:t>设施项目</w:t>
            </w:r>
          </w:p>
        </w:tc>
        <w:tc>
          <w:tcPr>
            <w:tcW w:w="1566" w:type="dxa"/>
            <w:shd w:val="clear" w:color="auto" w:fill="D9D9D9"/>
            <w:vAlign w:val="top"/>
          </w:tcPr>
          <w:p>
            <w:pPr>
              <w:pStyle w:val="6"/>
              <w:spacing w:before="73" w:line="220" w:lineRule="auto"/>
              <w:ind w:left="338"/>
            </w:pPr>
            <w:r>
              <w:rPr>
                <w:b/>
                <w:bCs/>
                <w:spacing w:val="-4"/>
              </w:rPr>
              <w:t>一级保护区</w:t>
            </w:r>
          </w:p>
        </w:tc>
        <w:tc>
          <w:tcPr>
            <w:tcW w:w="1566" w:type="dxa"/>
            <w:shd w:val="clear" w:color="auto" w:fill="D9D9D9"/>
            <w:vAlign w:val="top"/>
          </w:tcPr>
          <w:p>
            <w:pPr>
              <w:pStyle w:val="6"/>
              <w:spacing w:before="73" w:line="220" w:lineRule="auto"/>
              <w:ind w:left="339"/>
            </w:pPr>
            <w:r>
              <w:rPr>
                <w:b/>
                <w:bCs/>
                <w:spacing w:val="-4"/>
              </w:rPr>
              <w:t>二级保护区</w:t>
            </w:r>
          </w:p>
        </w:tc>
        <w:tc>
          <w:tcPr>
            <w:tcW w:w="1567" w:type="dxa"/>
            <w:shd w:val="clear" w:color="auto" w:fill="D9D9D9"/>
            <w:vAlign w:val="top"/>
          </w:tcPr>
          <w:p>
            <w:pPr>
              <w:pStyle w:val="6"/>
              <w:spacing w:before="73" w:line="220" w:lineRule="auto"/>
              <w:ind w:left="335"/>
            </w:pPr>
            <w:r>
              <w:rPr>
                <w:b/>
                <w:bCs/>
                <w:spacing w:val="-3"/>
              </w:rPr>
              <w:t>三级保护区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343" w:type="dxa"/>
            <w:vMerge w:val="restart"/>
            <w:tcBorders>
              <w:bottom w:val="nil"/>
            </w:tcBorders>
            <w:vAlign w:val="top"/>
          </w:tcPr>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pStyle w:val="6"/>
              <w:spacing w:before="59" w:line="220" w:lineRule="auto"/>
              <w:ind w:left="236"/>
            </w:pPr>
            <w:r>
              <w:rPr>
                <w:b/>
                <w:bCs/>
                <w:spacing w:val="-5"/>
              </w:rPr>
              <w:t>1.道路交通</w:t>
            </w:r>
          </w:p>
        </w:tc>
        <w:tc>
          <w:tcPr>
            <w:tcW w:w="2456" w:type="dxa"/>
            <w:vAlign w:val="top"/>
          </w:tcPr>
          <w:p>
            <w:pPr>
              <w:pStyle w:val="6"/>
              <w:spacing w:before="68" w:line="219" w:lineRule="auto"/>
              <w:ind w:left="871"/>
            </w:pPr>
            <w:r>
              <w:rPr>
                <w:spacing w:val="-2"/>
              </w:rPr>
              <w:t>机动车道</w:t>
            </w:r>
          </w:p>
        </w:tc>
        <w:tc>
          <w:tcPr>
            <w:tcW w:w="1566" w:type="dxa"/>
            <w:vAlign w:val="top"/>
          </w:tcPr>
          <w:p>
            <w:pPr>
              <w:pStyle w:val="6"/>
              <w:spacing w:before="68" w:line="241" w:lineRule="exact"/>
              <w:ind w:left="721"/>
            </w:pPr>
            <w:r>
              <w:rPr>
                <w:position w:val="1"/>
              </w:rPr>
              <w:t>×</w:t>
            </w:r>
          </w:p>
        </w:tc>
        <w:tc>
          <w:tcPr>
            <w:tcW w:w="1566" w:type="dxa"/>
            <w:vAlign w:val="top"/>
          </w:tcPr>
          <w:p>
            <w:pPr>
              <w:pStyle w:val="6"/>
              <w:spacing w:before="68" w:line="236" w:lineRule="auto"/>
              <w:ind w:left="714"/>
            </w:pPr>
            <w:r>
              <w:t>○</w:t>
            </w:r>
          </w:p>
        </w:tc>
        <w:tc>
          <w:tcPr>
            <w:tcW w:w="1567" w:type="dxa"/>
            <w:vAlign w:val="top"/>
          </w:tcPr>
          <w:p>
            <w:pPr>
              <w:pStyle w:val="6"/>
              <w:spacing w:before="68" w:line="237" w:lineRule="auto"/>
              <w:ind w:left="713"/>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343" w:type="dxa"/>
            <w:vMerge w:val="continue"/>
            <w:tcBorders>
              <w:top w:val="nil"/>
              <w:bottom w:val="nil"/>
            </w:tcBorders>
            <w:vAlign w:val="top"/>
          </w:tcPr>
          <w:p>
            <w:pPr>
              <w:rPr>
                <w:rFonts w:ascii="Arial"/>
                <w:sz w:val="21"/>
              </w:rPr>
            </w:pPr>
          </w:p>
        </w:tc>
        <w:tc>
          <w:tcPr>
            <w:tcW w:w="2456" w:type="dxa"/>
            <w:vAlign w:val="top"/>
          </w:tcPr>
          <w:p>
            <w:pPr>
              <w:pStyle w:val="6"/>
              <w:spacing w:before="65" w:line="220" w:lineRule="auto"/>
              <w:ind w:left="961"/>
            </w:pPr>
            <w:r>
              <w:rPr>
                <w:spacing w:val="-2"/>
              </w:rPr>
              <w:t>停车场</w:t>
            </w:r>
          </w:p>
        </w:tc>
        <w:tc>
          <w:tcPr>
            <w:tcW w:w="1566" w:type="dxa"/>
            <w:vAlign w:val="top"/>
          </w:tcPr>
          <w:p>
            <w:pPr>
              <w:pStyle w:val="6"/>
              <w:spacing w:before="66" w:line="239" w:lineRule="exact"/>
              <w:ind w:left="721"/>
            </w:pPr>
            <w:r>
              <w:rPr>
                <w:position w:val="1"/>
              </w:rPr>
              <w:t>×</w:t>
            </w:r>
          </w:p>
        </w:tc>
        <w:tc>
          <w:tcPr>
            <w:tcW w:w="1566" w:type="dxa"/>
            <w:vAlign w:val="top"/>
          </w:tcPr>
          <w:p>
            <w:pPr>
              <w:pStyle w:val="6"/>
              <w:spacing w:before="66" w:line="236" w:lineRule="auto"/>
              <w:ind w:left="714"/>
            </w:pPr>
            <w:r>
              <w:t>○</w:t>
            </w:r>
          </w:p>
        </w:tc>
        <w:tc>
          <w:tcPr>
            <w:tcW w:w="1567" w:type="dxa"/>
            <w:vAlign w:val="top"/>
          </w:tcPr>
          <w:p>
            <w:pPr>
              <w:pStyle w:val="6"/>
              <w:spacing w:before="66" w:line="237" w:lineRule="auto"/>
              <w:ind w:left="713"/>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343" w:type="dxa"/>
            <w:vMerge w:val="continue"/>
            <w:tcBorders>
              <w:top w:val="nil"/>
              <w:bottom w:val="nil"/>
            </w:tcBorders>
            <w:vAlign w:val="top"/>
          </w:tcPr>
          <w:p>
            <w:pPr>
              <w:rPr>
                <w:rFonts w:ascii="Arial"/>
                <w:sz w:val="21"/>
              </w:rPr>
            </w:pPr>
          </w:p>
        </w:tc>
        <w:tc>
          <w:tcPr>
            <w:tcW w:w="2456" w:type="dxa"/>
            <w:vAlign w:val="top"/>
          </w:tcPr>
          <w:p>
            <w:pPr>
              <w:pStyle w:val="6"/>
              <w:spacing w:before="66" w:line="220" w:lineRule="auto"/>
              <w:ind w:left="871"/>
            </w:pPr>
            <w:r>
              <w:rPr>
                <w:spacing w:val="-2"/>
              </w:rPr>
              <w:t>游船码头</w:t>
            </w:r>
          </w:p>
        </w:tc>
        <w:tc>
          <w:tcPr>
            <w:tcW w:w="1566" w:type="dxa"/>
            <w:vAlign w:val="top"/>
          </w:tcPr>
          <w:p>
            <w:pPr>
              <w:pStyle w:val="6"/>
              <w:spacing w:before="66" w:line="238" w:lineRule="auto"/>
              <w:ind w:left="701"/>
            </w:pPr>
            <w:r>
              <w:t>△</w:t>
            </w:r>
          </w:p>
        </w:tc>
        <w:tc>
          <w:tcPr>
            <w:tcW w:w="1566" w:type="dxa"/>
            <w:vAlign w:val="top"/>
          </w:tcPr>
          <w:p>
            <w:pPr>
              <w:pStyle w:val="6"/>
              <w:spacing w:before="67" w:line="236" w:lineRule="auto"/>
              <w:ind w:left="714"/>
            </w:pPr>
            <w:r>
              <w:t>○</w:t>
            </w:r>
          </w:p>
        </w:tc>
        <w:tc>
          <w:tcPr>
            <w:tcW w:w="1567" w:type="dxa"/>
            <w:vAlign w:val="top"/>
          </w:tcPr>
          <w:p>
            <w:pPr>
              <w:pStyle w:val="6"/>
              <w:spacing w:before="67" w:line="236" w:lineRule="auto"/>
              <w:ind w:left="713"/>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43" w:type="dxa"/>
            <w:vMerge w:val="continue"/>
            <w:tcBorders>
              <w:top w:val="nil"/>
              <w:bottom w:val="nil"/>
            </w:tcBorders>
            <w:vAlign w:val="top"/>
          </w:tcPr>
          <w:p>
            <w:pPr>
              <w:rPr>
                <w:rFonts w:ascii="Arial"/>
                <w:sz w:val="21"/>
              </w:rPr>
            </w:pPr>
          </w:p>
        </w:tc>
        <w:tc>
          <w:tcPr>
            <w:tcW w:w="2456" w:type="dxa"/>
            <w:vAlign w:val="top"/>
          </w:tcPr>
          <w:p>
            <w:pPr>
              <w:pStyle w:val="6"/>
              <w:spacing w:before="67" w:line="220" w:lineRule="auto"/>
              <w:ind w:left="1051"/>
            </w:pPr>
            <w:r>
              <w:rPr>
                <w:spacing w:val="-2"/>
              </w:rPr>
              <w:t>栈道</w:t>
            </w:r>
          </w:p>
        </w:tc>
        <w:tc>
          <w:tcPr>
            <w:tcW w:w="1566" w:type="dxa"/>
            <w:vAlign w:val="top"/>
          </w:tcPr>
          <w:p>
            <w:pPr>
              <w:pStyle w:val="6"/>
              <w:spacing w:before="67" w:line="236" w:lineRule="auto"/>
              <w:ind w:left="711"/>
            </w:pPr>
            <w:r>
              <w:t>○</w:t>
            </w:r>
          </w:p>
        </w:tc>
        <w:tc>
          <w:tcPr>
            <w:tcW w:w="1566" w:type="dxa"/>
            <w:vAlign w:val="top"/>
          </w:tcPr>
          <w:p>
            <w:pPr>
              <w:pStyle w:val="6"/>
              <w:spacing w:before="67" w:line="236" w:lineRule="auto"/>
              <w:ind w:left="714"/>
            </w:pPr>
            <w:r>
              <w:t>○</w:t>
            </w:r>
          </w:p>
        </w:tc>
        <w:tc>
          <w:tcPr>
            <w:tcW w:w="1567" w:type="dxa"/>
            <w:vAlign w:val="top"/>
          </w:tcPr>
          <w:p>
            <w:pPr>
              <w:pStyle w:val="6"/>
              <w:spacing w:before="67" w:line="236" w:lineRule="auto"/>
              <w:ind w:left="713"/>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343" w:type="dxa"/>
            <w:vMerge w:val="continue"/>
            <w:tcBorders>
              <w:top w:val="nil"/>
              <w:bottom w:val="nil"/>
            </w:tcBorders>
            <w:vAlign w:val="top"/>
          </w:tcPr>
          <w:p>
            <w:pPr>
              <w:rPr>
                <w:rFonts w:ascii="Arial"/>
                <w:sz w:val="21"/>
              </w:rPr>
            </w:pPr>
          </w:p>
        </w:tc>
        <w:tc>
          <w:tcPr>
            <w:tcW w:w="2456" w:type="dxa"/>
            <w:vAlign w:val="top"/>
          </w:tcPr>
          <w:p>
            <w:pPr>
              <w:pStyle w:val="6"/>
              <w:spacing w:before="66" w:line="220" w:lineRule="auto"/>
              <w:ind w:left="872"/>
            </w:pPr>
            <w:r>
              <w:rPr>
                <w:spacing w:val="-2"/>
              </w:rPr>
              <w:t>石砌步道</w:t>
            </w:r>
          </w:p>
        </w:tc>
        <w:tc>
          <w:tcPr>
            <w:tcW w:w="1566" w:type="dxa"/>
            <w:vAlign w:val="top"/>
          </w:tcPr>
          <w:p>
            <w:pPr>
              <w:pStyle w:val="6"/>
              <w:spacing w:before="67" w:line="236" w:lineRule="auto"/>
              <w:ind w:left="711"/>
            </w:pPr>
            <w:r>
              <w:t>○</w:t>
            </w:r>
          </w:p>
        </w:tc>
        <w:tc>
          <w:tcPr>
            <w:tcW w:w="1566" w:type="dxa"/>
            <w:vAlign w:val="top"/>
          </w:tcPr>
          <w:p>
            <w:pPr>
              <w:pStyle w:val="6"/>
              <w:spacing w:before="67" w:line="236" w:lineRule="auto"/>
              <w:ind w:left="714"/>
            </w:pPr>
            <w:r>
              <w:t>○</w:t>
            </w:r>
          </w:p>
        </w:tc>
        <w:tc>
          <w:tcPr>
            <w:tcW w:w="1567" w:type="dxa"/>
            <w:vAlign w:val="top"/>
          </w:tcPr>
          <w:p>
            <w:pPr>
              <w:pStyle w:val="6"/>
              <w:spacing w:before="67" w:line="236" w:lineRule="auto"/>
              <w:ind w:left="713"/>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343" w:type="dxa"/>
            <w:vMerge w:val="continue"/>
            <w:tcBorders>
              <w:top w:val="nil"/>
              <w:bottom w:val="nil"/>
            </w:tcBorders>
            <w:vAlign w:val="top"/>
          </w:tcPr>
          <w:p>
            <w:pPr>
              <w:rPr>
                <w:rFonts w:ascii="Arial"/>
                <w:sz w:val="21"/>
              </w:rPr>
            </w:pPr>
          </w:p>
        </w:tc>
        <w:tc>
          <w:tcPr>
            <w:tcW w:w="2456" w:type="dxa"/>
            <w:vAlign w:val="top"/>
          </w:tcPr>
          <w:p>
            <w:pPr>
              <w:pStyle w:val="6"/>
              <w:spacing w:before="68" w:line="220" w:lineRule="auto"/>
              <w:ind w:left="872"/>
            </w:pPr>
            <w:r>
              <w:rPr>
                <w:spacing w:val="-2"/>
              </w:rPr>
              <w:t>其它铺装</w:t>
            </w:r>
          </w:p>
        </w:tc>
        <w:tc>
          <w:tcPr>
            <w:tcW w:w="1566" w:type="dxa"/>
            <w:vAlign w:val="top"/>
          </w:tcPr>
          <w:p>
            <w:pPr>
              <w:pStyle w:val="6"/>
              <w:spacing w:before="67" w:line="236" w:lineRule="auto"/>
              <w:ind w:left="711"/>
            </w:pPr>
            <w:r>
              <w:t>○</w:t>
            </w:r>
          </w:p>
        </w:tc>
        <w:tc>
          <w:tcPr>
            <w:tcW w:w="1566" w:type="dxa"/>
            <w:vAlign w:val="top"/>
          </w:tcPr>
          <w:p>
            <w:pPr>
              <w:pStyle w:val="6"/>
              <w:spacing w:before="67" w:line="236" w:lineRule="auto"/>
              <w:ind w:left="714"/>
            </w:pPr>
            <w:r>
              <w:t>○</w:t>
            </w:r>
          </w:p>
        </w:tc>
        <w:tc>
          <w:tcPr>
            <w:tcW w:w="1567" w:type="dxa"/>
            <w:vAlign w:val="top"/>
          </w:tcPr>
          <w:p>
            <w:pPr>
              <w:pStyle w:val="6"/>
              <w:spacing w:before="67" w:line="236" w:lineRule="auto"/>
              <w:ind w:left="713"/>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343" w:type="dxa"/>
            <w:vMerge w:val="continue"/>
            <w:tcBorders>
              <w:top w:val="nil"/>
            </w:tcBorders>
            <w:vAlign w:val="top"/>
          </w:tcPr>
          <w:p>
            <w:pPr>
              <w:rPr>
                <w:rFonts w:ascii="Arial"/>
                <w:sz w:val="21"/>
              </w:rPr>
            </w:pPr>
          </w:p>
        </w:tc>
        <w:tc>
          <w:tcPr>
            <w:tcW w:w="2456" w:type="dxa"/>
            <w:vAlign w:val="top"/>
          </w:tcPr>
          <w:p>
            <w:pPr>
              <w:pStyle w:val="6"/>
              <w:spacing w:before="70" w:line="220" w:lineRule="auto"/>
              <w:ind w:left="691"/>
            </w:pPr>
            <w:r>
              <w:rPr>
                <w:spacing w:val="-1"/>
              </w:rPr>
              <w:t>游览车停靠站</w:t>
            </w:r>
          </w:p>
        </w:tc>
        <w:tc>
          <w:tcPr>
            <w:tcW w:w="1566" w:type="dxa"/>
            <w:vAlign w:val="top"/>
          </w:tcPr>
          <w:p>
            <w:pPr>
              <w:pStyle w:val="6"/>
              <w:spacing w:before="70" w:line="236" w:lineRule="auto"/>
              <w:ind w:left="711"/>
            </w:pPr>
            <w:r>
              <w:t>○</w:t>
            </w:r>
          </w:p>
        </w:tc>
        <w:tc>
          <w:tcPr>
            <w:tcW w:w="1566" w:type="dxa"/>
            <w:vAlign w:val="top"/>
          </w:tcPr>
          <w:p>
            <w:pPr>
              <w:pStyle w:val="6"/>
              <w:spacing w:before="70" w:line="236" w:lineRule="auto"/>
              <w:ind w:left="714"/>
            </w:pPr>
            <w:r>
              <w:t>○</w:t>
            </w:r>
          </w:p>
        </w:tc>
        <w:tc>
          <w:tcPr>
            <w:tcW w:w="1567" w:type="dxa"/>
            <w:vAlign w:val="top"/>
          </w:tcPr>
          <w:p>
            <w:pPr>
              <w:pStyle w:val="6"/>
              <w:spacing w:before="70" w:line="236" w:lineRule="auto"/>
              <w:ind w:left="713"/>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43" w:type="dxa"/>
            <w:vMerge w:val="restart"/>
            <w:tcBorders>
              <w:bottom w:val="nil"/>
            </w:tcBorders>
            <w:vAlign w:val="top"/>
          </w:tcPr>
          <w:p>
            <w:pPr>
              <w:pStyle w:val="6"/>
              <w:spacing w:before="228" w:line="220" w:lineRule="auto"/>
              <w:ind w:left="407"/>
            </w:pPr>
            <w:r>
              <w:rPr>
                <w:b/>
                <w:bCs/>
                <w:spacing w:val="-4"/>
              </w:rPr>
              <w:t>2.餐饮</w:t>
            </w:r>
          </w:p>
        </w:tc>
        <w:tc>
          <w:tcPr>
            <w:tcW w:w="2456" w:type="dxa"/>
            <w:vAlign w:val="top"/>
          </w:tcPr>
          <w:p>
            <w:pPr>
              <w:pStyle w:val="6"/>
              <w:spacing w:before="68" w:line="220" w:lineRule="auto"/>
              <w:ind w:left="960"/>
            </w:pPr>
            <w:r>
              <w:rPr>
                <w:spacing w:val="-2"/>
              </w:rPr>
              <w:t>饮食点</w:t>
            </w:r>
          </w:p>
        </w:tc>
        <w:tc>
          <w:tcPr>
            <w:tcW w:w="1566" w:type="dxa"/>
            <w:vAlign w:val="top"/>
          </w:tcPr>
          <w:p>
            <w:pPr>
              <w:pStyle w:val="6"/>
              <w:spacing w:before="68" w:line="238" w:lineRule="auto"/>
              <w:ind w:left="701"/>
            </w:pPr>
            <w:r>
              <w:t>△</w:t>
            </w:r>
          </w:p>
        </w:tc>
        <w:tc>
          <w:tcPr>
            <w:tcW w:w="1566" w:type="dxa"/>
            <w:vAlign w:val="top"/>
          </w:tcPr>
          <w:p>
            <w:pPr>
              <w:pStyle w:val="6"/>
              <w:spacing w:before="68" w:line="236" w:lineRule="auto"/>
              <w:ind w:left="714"/>
            </w:pPr>
            <w:r>
              <w:t>○</w:t>
            </w:r>
          </w:p>
        </w:tc>
        <w:tc>
          <w:tcPr>
            <w:tcW w:w="1567" w:type="dxa"/>
            <w:vAlign w:val="top"/>
          </w:tcPr>
          <w:p>
            <w:pPr>
              <w:pStyle w:val="6"/>
              <w:spacing w:before="68" w:line="236" w:lineRule="auto"/>
              <w:ind w:left="713"/>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343" w:type="dxa"/>
            <w:vMerge w:val="continue"/>
            <w:tcBorders>
              <w:top w:val="nil"/>
            </w:tcBorders>
            <w:vAlign w:val="top"/>
          </w:tcPr>
          <w:p>
            <w:pPr>
              <w:rPr>
                <w:rFonts w:ascii="Arial"/>
                <w:sz w:val="21"/>
              </w:rPr>
            </w:pPr>
          </w:p>
        </w:tc>
        <w:tc>
          <w:tcPr>
            <w:tcW w:w="2456" w:type="dxa"/>
            <w:vAlign w:val="top"/>
          </w:tcPr>
          <w:p>
            <w:pPr>
              <w:pStyle w:val="6"/>
              <w:spacing w:before="67" w:line="220" w:lineRule="auto"/>
              <w:ind w:left="1053"/>
            </w:pPr>
            <w:r>
              <w:rPr>
                <w:spacing w:val="-3"/>
              </w:rPr>
              <w:t>餐厅</w:t>
            </w:r>
          </w:p>
        </w:tc>
        <w:tc>
          <w:tcPr>
            <w:tcW w:w="1566" w:type="dxa"/>
            <w:vAlign w:val="top"/>
          </w:tcPr>
          <w:p>
            <w:pPr>
              <w:pStyle w:val="6"/>
              <w:spacing w:before="68" w:line="237" w:lineRule="exact"/>
              <w:ind w:left="721"/>
            </w:pPr>
            <w:r>
              <w:rPr>
                <w:position w:val="1"/>
              </w:rPr>
              <w:t>×</w:t>
            </w:r>
          </w:p>
        </w:tc>
        <w:tc>
          <w:tcPr>
            <w:tcW w:w="1566" w:type="dxa"/>
            <w:vAlign w:val="top"/>
          </w:tcPr>
          <w:p>
            <w:pPr>
              <w:pStyle w:val="6"/>
              <w:spacing w:before="68" w:line="236" w:lineRule="auto"/>
              <w:ind w:left="714"/>
            </w:pPr>
            <w:r>
              <w:t>○</w:t>
            </w:r>
          </w:p>
        </w:tc>
        <w:tc>
          <w:tcPr>
            <w:tcW w:w="1567" w:type="dxa"/>
            <w:vAlign w:val="top"/>
          </w:tcPr>
          <w:p>
            <w:pPr>
              <w:pStyle w:val="6"/>
              <w:spacing w:before="68" w:line="236" w:lineRule="auto"/>
              <w:ind w:left="713"/>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343" w:type="dxa"/>
            <w:vAlign w:val="top"/>
          </w:tcPr>
          <w:p>
            <w:pPr>
              <w:pStyle w:val="6"/>
              <w:spacing w:before="68" w:line="220" w:lineRule="auto"/>
              <w:ind w:left="408"/>
            </w:pPr>
            <w:r>
              <w:rPr>
                <w:b/>
                <w:bCs/>
                <w:spacing w:val="-4"/>
              </w:rPr>
              <w:t>3.住宿</w:t>
            </w:r>
          </w:p>
        </w:tc>
        <w:tc>
          <w:tcPr>
            <w:tcW w:w="2456" w:type="dxa"/>
            <w:vAlign w:val="top"/>
          </w:tcPr>
          <w:p>
            <w:pPr>
              <w:pStyle w:val="6"/>
              <w:spacing w:before="68" w:line="221" w:lineRule="auto"/>
              <w:ind w:left="1051"/>
            </w:pPr>
            <w:r>
              <w:rPr>
                <w:spacing w:val="-2"/>
              </w:rPr>
              <w:t>旅馆</w:t>
            </w:r>
          </w:p>
        </w:tc>
        <w:tc>
          <w:tcPr>
            <w:tcW w:w="1566" w:type="dxa"/>
            <w:vAlign w:val="top"/>
          </w:tcPr>
          <w:p>
            <w:pPr>
              <w:pStyle w:val="6"/>
              <w:spacing w:before="68" w:line="237" w:lineRule="exact"/>
              <w:ind w:left="721"/>
            </w:pPr>
            <w:r>
              <w:rPr>
                <w:position w:val="1"/>
              </w:rPr>
              <w:t>×</w:t>
            </w:r>
          </w:p>
        </w:tc>
        <w:tc>
          <w:tcPr>
            <w:tcW w:w="1566" w:type="dxa"/>
            <w:vAlign w:val="top"/>
          </w:tcPr>
          <w:p>
            <w:pPr>
              <w:pStyle w:val="6"/>
              <w:spacing w:before="68" w:line="236" w:lineRule="auto"/>
              <w:ind w:left="714"/>
            </w:pPr>
            <w:r>
              <w:t>○</w:t>
            </w:r>
          </w:p>
        </w:tc>
        <w:tc>
          <w:tcPr>
            <w:tcW w:w="1567" w:type="dxa"/>
            <w:vAlign w:val="top"/>
          </w:tcPr>
          <w:p>
            <w:pPr>
              <w:pStyle w:val="6"/>
              <w:spacing w:before="68" w:line="236" w:lineRule="auto"/>
              <w:ind w:left="713"/>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43" w:type="dxa"/>
            <w:vMerge w:val="restart"/>
            <w:tcBorders>
              <w:bottom w:val="nil"/>
            </w:tcBorders>
            <w:vAlign w:val="top"/>
          </w:tcPr>
          <w:p>
            <w:pPr>
              <w:spacing w:line="245" w:lineRule="auto"/>
              <w:rPr>
                <w:rFonts w:ascii="Arial"/>
                <w:sz w:val="21"/>
              </w:rPr>
            </w:pPr>
          </w:p>
          <w:p>
            <w:pPr>
              <w:spacing w:line="246" w:lineRule="auto"/>
              <w:rPr>
                <w:rFonts w:ascii="Arial"/>
                <w:sz w:val="21"/>
              </w:rPr>
            </w:pPr>
          </w:p>
          <w:p>
            <w:pPr>
              <w:pStyle w:val="6"/>
              <w:spacing w:before="59" w:line="220" w:lineRule="auto"/>
              <w:ind w:left="222"/>
            </w:pPr>
            <w:r>
              <w:rPr>
                <w:b/>
                <w:bCs/>
                <w:spacing w:val="-3"/>
              </w:rPr>
              <w:t>4.宣讲咨询</w:t>
            </w:r>
          </w:p>
        </w:tc>
        <w:tc>
          <w:tcPr>
            <w:tcW w:w="2456" w:type="dxa"/>
            <w:vAlign w:val="top"/>
          </w:tcPr>
          <w:p>
            <w:pPr>
              <w:pStyle w:val="6"/>
              <w:spacing w:before="69" w:line="220" w:lineRule="auto"/>
              <w:ind w:left="962"/>
            </w:pPr>
            <w:r>
              <w:rPr>
                <w:spacing w:val="-2"/>
              </w:rPr>
              <w:t>展览馆</w:t>
            </w:r>
          </w:p>
        </w:tc>
        <w:tc>
          <w:tcPr>
            <w:tcW w:w="1566" w:type="dxa"/>
            <w:vAlign w:val="top"/>
          </w:tcPr>
          <w:p>
            <w:pPr>
              <w:pStyle w:val="6"/>
              <w:spacing w:before="68" w:line="238" w:lineRule="auto"/>
              <w:ind w:left="701"/>
            </w:pPr>
            <w:r>
              <w:t>△</w:t>
            </w:r>
          </w:p>
        </w:tc>
        <w:tc>
          <w:tcPr>
            <w:tcW w:w="1566" w:type="dxa"/>
            <w:vAlign w:val="top"/>
          </w:tcPr>
          <w:p>
            <w:pPr>
              <w:pStyle w:val="6"/>
              <w:spacing w:before="69" w:line="236" w:lineRule="auto"/>
              <w:ind w:left="714"/>
            </w:pPr>
            <w:r>
              <w:t>○</w:t>
            </w:r>
          </w:p>
        </w:tc>
        <w:tc>
          <w:tcPr>
            <w:tcW w:w="1567" w:type="dxa"/>
            <w:vAlign w:val="top"/>
          </w:tcPr>
          <w:p>
            <w:pPr>
              <w:pStyle w:val="6"/>
              <w:spacing w:before="69" w:line="236" w:lineRule="auto"/>
              <w:ind w:left="713"/>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343" w:type="dxa"/>
            <w:vMerge w:val="continue"/>
            <w:tcBorders>
              <w:top w:val="nil"/>
              <w:bottom w:val="nil"/>
            </w:tcBorders>
            <w:vAlign w:val="top"/>
          </w:tcPr>
          <w:p>
            <w:pPr>
              <w:rPr>
                <w:rFonts w:ascii="Arial"/>
                <w:sz w:val="21"/>
              </w:rPr>
            </w:pPr>
          </w:p>
        </w:tc>
        <w:tc>
          <w:tcPr>
            <w:tcW w:w="2456" w:type="dxa"/>
            <w:vAlign w:val="top"/>
          </w:tcPr>
          <w:p>
            <w:pPr>
              <w:pStyle w:val="6"/>
              <w:spacing w:before="69" w:line="220" w:lineRule="auto"/>
              <w:ind w:left="961"/>
            </w:pPr>
            <w:r>
              <w:rPr>
                <w:spacing w:val="-2"/>
              </w:rPr>
              <w:t>博物馆</w:t>
            </w:r>
          </w:p>
        </w:tc>
        <w:tc>
          <w:tcPr>
            <w:tcW w:w="1566" w:type="dxa"/>
            <w:vAlign w:val="top"/>
          </w:tcPr>
          <w:p>
            <w:pPr>
              <w:pStyle w:val="6"/>
              <w:spacing w:before="68" w:line="238" w:lineRule="auto"/>
              <w:ind w:left="701"/>
            </w:pPr>
            <w:r>
              <w:t>△</w:t>
            </w:r>
          </w:p>
        </w:tc>
        <w:tc>
          <w:tcPr>
            <w:tcW w:w="1566" w:type="dxa"/>
            <w:vAlign w:val="top"/>
          </w:tcPr>
          <w:p>
            <w:pPr>
              <w:pStyle w:val="6"/>
              <w:spacing w:before="68" w:line="236" w:lineRule="auto"/>
              <w:ind w:left="714"/>
            </w:pPr>
            <w:r>
              <w:t>○</w:t>
            </w:r>
          </w:p>
        </w:tc>
        <w:tc>
          <w:tcPr>
            <w:tcW w:w="1567" w:type="dxa"/>
            <w:vAlign w:val="top"/>
          </w:tcPr>
          <w:p>
            <w:pPr>
              <w:pStyle w:val="6"/>
              <w:spacing w:before="68" w:line="236" w:lineRule="auto"/>
              <w:ind w:left="713"/>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343" w:type="dxa"/>
            <w:vMerge w:val="continue"/>
            <w:tcBorders>
              <w:top w:val="nil"/>
              <w:bottom w:val="nil"/>
            </w:tcBorders>
            <w:vAlign w:val="top"/>
          </w:tcPr>
          <w:p>
            <w:pPr>
              <w:rPr>
                <w:rFonts w:ascii="Arial"/>
                <w:sz w:val="21"/>
              </w:rPr>
            </w:pPr>
          </w:p>
        </w:tc>
        <w:tc>
          <w:tcPr>
            <w:tcW w:w="2456" w:type="dxa"/>
            <w:vAlign w:val="top"/>
          </w:tcPr>
          <w:p>
            <w:pPr>
              <w:pStyle w:val="6"/>
              <w:spacing w:before="72" w:line="220" w:lineRule="auto"/>
              <w:ind w:left="871"/>
            </w:pPr>
            <w:r>
              <w:rPr>
                <w:spacing w:val="-2"/>
              </w:rPr>
              <w:t>解说设施</w:t>
            </w:r>
          </w:p>
        </w:tc>
        <w:tc>
          <w:tcPr>
            <w:tcW w:w="1566" w:type="dxa"/>
            <w:vAlign w:val="top"/>
          </w:tcPr>
          <w:p>
            <w:pPr>
              <w:pStyle w:val="6"/>
              <w:spacing w:before="71" w:line="236" w:lineRule="auto"/>
              <w:ind w:left="711"/>
            </w:pPr>
            <w:r>
              <w:t>○</w:t>
            </w:r>
          </w:p>
        </w:tc>
        <w:tc>
          <w:tcPr>
            <w:tcW w:w="1566" w:type="dxa"/>
            <w:vAlign w:val="top"/>
          </w:tcPr>
          <w:p>
            <w:pPr>
              <w:pStyle w:val="6"/>
              <w:spacing w:before="71" w:line="236" w:lineRule="auto"/>
              <w:ind w:left="714"/>
            </w:pPr>
            <w:r>
              <w:t>○</w:t>
            </w:r>
          </w:p>
        </w:tc>
        <w:tc>
          <w:tcPr>
            <w:tcW w:w="1567" w:type="dxa"/>
            <w:vAlign w:val="top"/>
          </w:tcPr>
          <w:p>
            <w:pPr>
              <w:pStyle w:val="6"/>
              <w:spacing w:before="71" w:line="236" w:lineRule="auto"/>
              <w:ind w:left="713"/>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343" w:type="dxa"/>
            <w:vMerge w:val="continue"/>
            <w:tcBorders>
              <w:top w:val="nil"/>
            </w:tcBorders>
            <w:vAlign w:val="top"/>
          </w:tcPr>
          <w:p>
            <w:pPr>
              <w:rPr>
                <w:rFonts w:ascii="Arial"/>
                <w:sz w:val="21"/>
              </w:rPr>
            </w:pPr>
          </w:p>
        </w:tc>
        <w:tc>
          <w:tcPr>
            <w:tcW w:w="2456" w:type="dxa"/>
            <w:vAlign w:val="top"/>
          </w:tcPr>
          <w:p>
            <w:pPr>
              <w:pStyle w:val="6"/>
              <w:spacing w:before="69" w:line="220" w:lineRule="auto"/>
              <w:ind w:left="878"/>
            </w:pPr>
            <w:r>
              <w:rPr>
                <w:spacing w:val="-3"/>
              </w:rPr>
              <w:t>咨询中心</w:t>
            </w:r>
          </w:p>
        </w:tc>
        <w:tc>
          <w:tcPr>
            <w:tcW w:w="1566" w:type="dxa"/>
            <w:vAlign w:val="top"/>
          </w:tcPr>
          <w:p>
            <w:pPr>
              <w:pStyle w:val="6"/>
              <w:spacing w:before="68" w:line="238" w:lineRule="auto"/>
              <w:ind w:left="701"/>
            </w:pPr>
            <w:r>
              <w:t>△</w:t>
            </w:r>
          </w:p>
        </w:tc>
        <w:tc>
          <w:tcPr>
            <w:tcW w:w="1566" w:type="dxa"/>
            <w:vAlign w:val="top"/>
          </w:tcPr>
          <w:p>
            <w:pPr>
              <w:pStyle w:val="6"/>
              <w:spacing w:before="69" w:line="236" w:lineRule="auto"/>
              <w:ind w:left="714"/>
            </w:pPr>
            <w:r>
              <w:t>○</w:t>
            </w:r>
          </w:p>
        </w:tc>
        <w:tc>
          <w:tcPr>
            <w:tcW w:w="1567" w:type="dxa"/>
            <w:vAlign w:val="top"/>
          </w:tcPr>
          <w:p>
            <w:pPr>
              <w:pStyle w:val="6"/>
              <w:spacing w:before="69" w:line="236" w:lineRule="auto"/>
              <w:ind w:left="713"/>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43" w:type="dxa"/>
            <w:vMerge w:val="restart"/>
            <w:tcBorders>
              <w:bottom w:val="nil"/>
            </w:tcBorders>
            <w:vAlign w:val="top"/>
          </w:tcPr>
          <w:p>
            <w:pPr>
              <w:spacing w:line="331" w:lineRule="auto"/>
              <w:rPr>
                <w:rFonts w:ascii="Arial"/>
                <w:sz w:val="21"/>
              </w:rPr>
            </w:pPr>
          </w:p>
          <w:p>
            <w:pPr>
              <w:pStyle w:val="6"/>
              <w:spacing w:before="58" w:line="220" w:lineRule="auto"/>
              <w:ind w:left="408"/>
            </w:pPr>
            <w:r>
              <w:rPr>
                <w:b/>
                <w:bCs/>
                <w:spacing w:val="-4"/>
              </w:rPr>
              <w:t>5.购物</w:t>
            </w:r>
          </w:p>
        </w:tc>
        <w:tc>
          <w:tcPr>
            <w:tcW w:w="2456" w:type="dxa"/>
            <w:vAlign w:val="top"/>
          </w:tcPr>
          <w:p>
            <w:pPr>
              <w:pStyle w:val="6"/>
              <w:spacing w:before="70" w:line="220" w:lineRule="auto"/>
              <w:ind w:left="1052"/>
            </w:pPr>
            <w:r>
              <w:rPr>
                <w:spacing w:val="-2"/>
              </w:rPr>
              <w:t>银行</w:t>
            </w:r>
          </w:p>
        </w:tc>
        <w:tc>
          <w:tcPr>
            <w:tcW w:w="1566" w:type="dxa"/>
            <w:vAlign w:val="top"/>
          </w:tcPr>
          <w:p>
            <w:pPr>
              <w:pStyle w:val="6"/>
              <w:spacing w:before="69" w:line="238" w:lineRule="exact"/>
              <w:ind w:left="721"/>
            </w:pPr>
            <w:r>
              <w:rPr>
                <w:position w:val="1"/>
              </w:rPr>
              <w:t>×</w:t>
            </w:r>
          </w:p>
        </w:tc>
        <w:tc>
          <w:tcPr>
            <w:tcW w:w="1566" w:type="dxa"/>
            <w:vAlign w:val="top"/>
          </w:tcPr>
          <w:p>
            <w:pPr>
              <w:pStyle w:val="6"/>
              <w:spacing w:before="69" w:line="238" w:lineRule="auto"/>
              <w:ind w:left="705"/>
            </w:pPr>
            <w:r>
              <w:t>△</w:t>
            </w:r>
          </w:p>
        </w:tc>
        <w:tc>
          <w:tcPr>
            <w:tcW w:w="1567" w:type="dxa"/>
            <w:vAlign w:val="top"/>
          </w:tcPr>
          <w:p>
            <w:pPr>
              <w:pStyle w:val="6"/>
              <w:spacing w:before="70" w:line="236" w:lineRule="auto"/>
              <w:ind w:left="713"/>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343" w:type="dxa"/>
            <w:vMerge w:val="continue"/>
            <w:tcBorders>
              <w:top w:val="nil"/>
              <w:bottom w:val="nil"/>
            </w:tcBorders>
            <w:vAlign w:val="top"/>
          </w:tcPr>
          <w:p>
            <w:pPr>
              <w:rPr>
                <w:rFonts w:ascii="Arial"/>
                <w:sz w:val="21"/>
              </w:rPr>
            </w:pPr>
          </w:p>
        </w:tc>
        <w:tc>
          <w:tcPr>
            <w:tcW w:w="2456" w:type="dxa"/>
            <w:vAlign w:val="top"/>
          </w:tcPr>
          <w:p>
            <w:pPr>
              <w:pStyle w:val="6"/>
              <w:spacing w:before="69" w:line="220" w:lineRule="auto"/>
              <w:ind w:left="695"/>
            </w:pPr>
            <w:r>
              <w:rPr>
                <w:spacing w:val="-2"/>
              </w:rPr>
              <w:t>商摊、小卖部</w:t>
            </w:r>
          </w:p>
        </w:tc>
        <w:tc>
          <w:tcPr>
            <w:tcW w:w="1566" w:type="dxa"/>
            <w:vAlign w:val="top"/>
          </w:tcPr>
          <w:p>
            <w:pPr>
              <w:pStyle w:val="6"/>
              <w:spacing w:before="69" w:line="238" w:lineRule="auto"/>
              <w:ind w:left="701"/>
            </w:pPr>
            <w:r>
              <w:t>△</w:t>
            </w:r>
          </w:p>
        </w:tc>
        <w:tc>
          <w:tcPr>
            <w:tcW w:w="1566" w:type="dxa"/>
            <w:vAlign w:val="top"/>
          </w:tcPr>
          <w:p>
            <w:pPr>
              <w:pStyle w:val="6"/>
              <w:spacing w:before="69" w:line="236" w:lineRule="auto"/>
              <w:ind w:left="714"/>
            </w:pPr>
            <w:r>
              <w:t>○</w:t>
            </w:r>
          </w:p>
        </w:tc>
        <w:tc>
          <w:tcPr>
            <w:tcW w:w="1567" w:type="dxa"/>
            <w:vAlign w:val="top"/>
          </w:tcPr>
          <w:p>
            <w:pPr>
              <w:pStyle w:val="6"/>
              <w:spacing w:before="69" w:line="236" w:lineRule="auto"/>
              <w:ind w:left="713"/>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343" w:type="dxa"/>
            <w:vMerge w:val="continue"/>
            <w:tcBorders>
              <w:top w:val="nil"/>
            </w:tcBorders>
            <w:vAlign w:val="top"/>
          </w:tcPr>
          <w:p>
            <w:pPr>
              <w:rPr>
                <w:rFonts w:ascii="Arial"/>
                <w:sz w:val="21"/>
              </w:rPr>
            </w:pPr>
          </w:p>
        </w:tc>
        <w:tc>
          <w:tcPr>
            <w:tcW w:w="2456" w:type="dxa"/>
            <w:vAlign w:val="top"/>
          </w:tcPr>
          <w:p>
            <w:pPr>
              <w:pStyle w:val="6"/>
              <w:spacing w:before="70" w:line="220" w:lineRule="auto"/>
              <w:ind w:left="1055"/>
            </w:pPr>
            <w:r>
              <w:rPr>
                <w:spacing w:val="-3"/>
              </w:rPr>
              <w:t>商店</w:t>
            </w:r>
          </w:p>
        </w:tc>
        <w:tc>
          <w:tcPr>
            <w:tcW w:w="1566" w:type="dxa"/>
            <w:vAlign w:val="top"/>
          </w:tcPr>
          <w:p>
            <w:pPr>
              <w:pStyle w:val="6"/>
              <w:spacing w:before="70" w:line="242" w:lineRule="auto"/>
              <w:ind w:left="721"/>
            </w:pPr>
            <w:r>
              <w:t>×</w:t>
            </w:r>
          </w:p>
        </w:tc>
        <w:tc>
          <w:tcPr>
            <w:tcW w:w="1566" w:type="dxa"/>
            <w:vAlign w:val="top"/>
          </w:tcPr>
          <w:p>
            <w:pPr>
              <w:pStyle w:val="6"/>
              <w:spacing w:before="69" w:line="238" w:lineRule="auto"/>
              <w:ind w:left="705"/>
            </w:pPr>
            <w:r>
              <w:t>△</w:t>
            </w:r>
          </w:p>
        </w:tc>
        <w:tc>
          <w:tcPr>
            <w:tcW w:w="1567" w:type="dxa"/>
            <w:vAlign w:val="top"/>
          </w:tcPr>
          <w:p>
            <w:pPr>
              <w:pStyle w:val="6"/>
              <w:spacing w:before="70" w:line="236" w:lineRule="auto"/>
              <w:ind w:left="713"/>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43" w:type="dxa"/>
            <w:vMerge w:val="restart"/>
            <w:tcBorders>
              <w:bottom w:val="nil"/>
            </w:tcBorders>
            <w:vAlign w:val="top"/>
          </w:tcPr>
          <w:p>
            <w:pPr>
              <w:spacing w:line="334" w:lineRule="auto"/>
              <w:rPr>
                <w:rFonts w:ascii="Arial"/>
                <w:sz w:val="21"/>
              </w:rPr>
            </w:pPr>
          </w:p>
          <w:p>
            <w:pPr>
              <w:pStyle w:val="6"/>
              <w:spacing w:before="58" w:line="220" w:lineRule="auto"/>
              <w:ind w:left="224"/>
            </w:pPr>
            <w:r>
              <w:rPr>
                <w:b/>
                <w:bCs/>
                <w:spacing w:val="-3"/>
              </w:rPr>
              <w:t>6.卫生保健</w:t>
            </w:r>
          </w:p>
        </w:tc>
        <w:tc>
          <w:tcPr>
            <w:tcW w:w="2456" w:type="dxa"/>
            <w:vAlign w:val="top"/>
          </w:tcPr>
          <w:p>
            <w:pPr>
              <w:pStyle w:val="6"/>
              <w:spacing w:before="71" w:line="220" w:lineRule="auto"/>
              <w:ind w:left="1060"/>
            </w:pPr>
            <w:r>
              <w:rPr>
                <w:spacing w:val="-4"/>
              </w:rPr>
              <w:t>医院</w:t>
            </w:r>
          </w:p>
        </w:tc>
        <w:tc>
          <w:tcPr>
            <w:tcW w:w="1566" w:type="dxa"/>
            <w:vAlign w:val="top"/>
          </w:tcPr>
          <w:p>
            <w:pPr>
              <w:pStyle w:val="6"/>
              <w:spacing w:before="71" w:line="242" w:lineRule="auto"/>
              <w:ind w:left="721"/>
            </w:pPr>
            <w:r>
              <w:t>×</w:t>
            </w:r>
          </w:p>
        </w:tc>
        <w:tc>
          <w:tcPr>
            <w:tcW w:w="1566" w:type="dxa"/>
            <w:vAlign w:val="top"/>
          </w:tcPr>
          <w:p>
            <w:pPr>
              <w:pStyle w:val="6"/>
              <w:spacing w:before="71" w:line="242" w:lineRule="auto"/>
              <w:ind w:left="724"/>
            </w:pPr>
            <w:r>
              <w:t>×</w:t>
            </w:r>
          </w:p>
        </w:tc>
        <w:tc>
          <w:tcPr>
            <w:tcW w:w="1567" w:type="dxa"/>
            <w:vAlign w:val="top"/>
          </w:tcPr>
          <w:p>
            <w:pPr>
              <w:pStyle w:val="6"/>
              <w:spacing w:before="70" w:line="238" w:lineRule="auto"/>
              <w:ind w:left="703"/>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343" w:type="dxa"/>
            <w:vMerge w:val="continue"/>
            <w:tcBorders>
              <w:top w:val="nil"/>
              <w:bottom w:val="nil"/>
            </w:tcBorders>
            <w:vAlign w:val="top"/>
          </w:tcPr>
          <w:p>
            <w:pPr>
              <w:rPr>
                <w:rFonts w:ascii="Arial"/>
                <w:sz w:val="21"/>
              </w:rPr>
            </w:pPr>
          </w:p>
        </w:tc>
        <w:tc>
          <w:tcPr>
            <w:tcW w:w="2456" w:type="dxa"/>
            <w:vAlign w:val="top"/>
          </w:tcPr>
          <w:p>
            <w:pPr>
              <w:pStyle w:val="6"/>
              <w:spacing w:before="72" w:line="220" w:lineRule="auto"/>
              <w:ind w:left="959"/>
            </w:pPr>
            <w:r>
              <w:rPr>
                <w:spacing w:val="-2"/>
              </w:rPr>
              <w:t>疗养院</w:t>
            </w:r>
          </w:p>
        </w:tc>
        <w:tc>
          <w:tcPr>
            <w:tcW w:w="1566" w:type="dxa"/>
            <w:vAlign w:val="top"/>
          </w:tcPr>
          <w:p>
            <w:pPr>
              <w:pStyle w:val="6"/>
              <w:spacing w:before="73" w:line="242" w:lineRule="auto"/>
              <w:ind w:left="721"/>
            </w:pPr>
            <w:r>
              <w:t>×</w:t>
            </w:r>
          </w:p>
        </w:tc>
        <w:tc>
          <w:tcPr>
            <w:tcW w:w="1566" w:type="dxa"/>
            <w:vAlign w:val="top"/>
          </w:tcPr>
          <w:p>
            <w:pPr>
              <w:pStyle w:val="6"/>
              <w:spacing w:before="73" w:line="242" w:lineRule="auto"/>
              <w:ind w:left="724"/>
            </w:pPr>
            <w:r>
              <w:t>×</w:t>
            </w:r>
          </w:p>
        </w:tc>
        <w:tc>
          <w:tcPr>
            <w:tcW w:w="1567" w:type="dxa"/>
            <w:vAlign w:val="top"/>
          </w:tcPr>
          <w:p>
            <w:pPr>
              <w:pStyle w:val="6"/>
              <w:spacing w:before="72" w:line="238" w:lineRule="auto"/>
              <w:ind w:left="703"/>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43" w:type="dxa"/>
            <w:vMerge w:val="continue"/>
            <w:tcBorders>
              <w:top w:val="nil"/>
            </w:tcBorders>
            <w:vAlign w:val="top"/>
          </w:tcPr>
          <w:p>
            <w:pPr>
              <w:rPr>
                <w:rFonts w:ascii="Arial"/>
                <w:sz w:val="21"/>
              </w:rPr>
            </w:pPr>
          </w:p>
        </w:tc>
        <w:tc>
          <w:tcPr>
            <w:tcW w:w="2456" w:type="dxa"/>
            <w:vAlign w:val="top"/>
          </w:tcPr>
          <w:p>
            <w:pPr>
              <w:pStyle w:val="6"/>
              <w:spacing w:before="69" w:line="220" w:lineRule="auto"/>
              <w:ind w:left="782"/>
            </w:pPr>
            <w:r>
              <w:rPr>
                <w:spacing w:val="-2"/>
              </w:rPr>
              <w:t>卫生救护站</w:t>
            </w:r>
          </w:p>
        </w:tc>
        <w:tc>
          <w:tcPr>
            <w:tcW w:w="1566" w:type="dxa"/>
            <w:vAlign w:val="top"/>
          </w:tcPr>
          <w:p>
            <w:pPr>
              <w:pStyle w:val="6"/>
              <w:spacing w:before="69" w:line="238" w:lineRule="auto"/>
              <w:ind w:left="701"/>
            </w:pPr>
            <w:r>
              <w:t>△</w:t>
            </w:r>
          </w:p>
        </w:tc>
        <w:tc>
          <w:tcPr>
            <w:tcW w:w="1566" w:type="dxa"/>
            <w:vAlign w:val="top"/>
          </w:tcPr>
          <w:p>
            <w:pPr>
              <w:pStyle w:val="6"/>
              <w:spacing w:before="70" w:line="236" w:lineRule="auto"/>
              <w:ind w:left="714"/>
            </w:pPr>
            <w:r>
              <w:t>○</w:t>
            </w:r>
          </w:p>
        </w:tc>
        <w:tc>
          <w:tcPr>
            <w:tcW w:w="1567" w:type="dxa"/>
            <w:vAlign w:val="top"/>
          </w:tcPr>
          <w:p>
            <w:pPr>
              <w:pStyle w:val="6"/>
              <w:spacing w:before="70" w:line="236" w:lineRule="auto"/>
              <w:ind w:left="713"/>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343" w:type="dxa"/>
            <w:vMerge w:val="restart"/>
            <w:tcBorders>
              <w:bottom w:val="nil"/>
            </w:tcBorders>
            <w:vAlign w:val="top"/>
          </w:tcPr>
          <w:p>
            <w:pPr>
              <w:spacing w:line="245" w:lineRule="auto"/>
              <w:rPr>
                <w:rFonts w:ascii="Arial"/>
                <w:sz w:val="21"/>
              </w:rPr>
            </w:pPr>
          </w:p>
          <w:p>
            <w:pPr>
              <w:spacing w:line="245" w:lineRule="auto"/>
              <w:rPr>
                <w:rFonts w:ascii="Arial"/>
                <w:sz w:val="21"/>
              </w:rPr>
            </w:pPr>
          </w:p>
          <w:p>
            <w:pPr>
              <w:pStyle w:val="6"/>
              <w:spacing w:before="58" w:line="220" w:lineRule="auto"/>
              <w:ind w:left="409"/>
            </w:pPr>
            <w:r>
              <w:rPr>
                <w:b/>
                <w:bCs/>
                <w:spacing w:val="-5"/>
              </w:rPr>
              <w:t>7.管理</w:t>
            </w:r>
          </w:p>
        </w:tc>
        <w:tc>
          <w:tcPr>
            <w:tcW w:w="2456" w:type="dxa"/>
            <w:vAlign w:val="top"/>
          </w:tcPr>
          <w:p>
            <w:pPr>
              <w:pStyle w:val="6"/>
              <w:spacing w:before="69" w:line="220" w:lineRule="auto"/>
              <w:ind w:left="694"/>
            </w:pPr>
            <w:r>
              <w:rPr>
                <w:spacing w:val="-2"/>
              </w:rPr>
              <w:t>行政管理设施</w:t>
            </w:r>
          </w:p>
        </w:tc>
        <w:tc>
          <w:tcPr>
            <w:tcW w:w="1566" w:type="dxa"/>
            <w:vAlign w:val="top"/>
          </w:tcPr>
          <w:p>
            <w:pPr>
              <w:pStyle w:val="6"/>
              <w:spacing w:before="69" w:line="238" w:lineRule="auto"/>
              <w:ind w:left="701"/>
            </w:pPr>
            <w:r>
              <w:t>△</w:t>
            </w:r>
          </w:p>
        </w:tc>
        <w:tc>
          <w:tcPr>
            <w:tcW w:w="1566" w:type="dxa"/>
            <w:vAlign w:val="top"/>
          </w:tcPr>
          <w:p>
            <w:pPr>
              <w:pStyle w:val="6"/>
              <w:spacing w:before="70" w:line="236" w:lineRule="auto"/>
              <w:ind w:left="714"/>
            </w:pPr>
            <w:r>
              <w:t>○</w:t>
            </w:r>
          </w:p>
        </w:tc>
        <w:tc>
          <w:tcPr>
            <w:tcW w:w="1567" w:type="dxa"/>
            <w:vAlign w:val="top"/>
          </w:tcPr>
          <w:p>
            <w:pPr>
              <w:pStyle w:val="6"/>
              <w:spacing w:before="70" w:line="236" w:lineRule="auto"/>
              <w:ind w:left="713"/>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43" w:type="dxa"/>
            <w:vMerge w:val="continue"/>
            <w:tcBorders>
              <w:top w:val="nil"/>
              <w:bottom w:val="nil"/>
            </w:tcBorders>
            <w:vAlign w:val="top"/>
          </w:tcPr>
          <w:p>
            <w:pPr>
              <w:rPr>
                <w:rFonts w:ascii="Arial"/>
                <w:sz w:val="21"/>
              </w:rPr>
            </w:pPr>
          </w:p>
        </w:tc>
        <w:tc>
          <w:tcPr>
            <w:tcW w:w="2456" w:type="dxa"/>
            <w:vAlign w:val="top"/>
          </w:tcPr>
          <w:p>
            <w:pPr>
              <w:pStyle w:val="6"/>
              <w:spacing w:before="70" w:line="220" w:lineRule="auto"/>
              <w:ind w:left="694"/>
            </w:pPr>
            <w:r>
              <w:rPr>
                <w:spacing w:val="-2"/>
              </w:rPr>
              <w:t>景点保护设施</w:t>
            </w:r>
          </w:p>
        </w:tc>
        <w:tc>
          <w:tcPr>
            <w:tcW w:w="1566" w:type="dxa"/>
            <w:vAlign w:val="top"/>
          </w:tcPr>
          <w:p>
            <w:pPr>
              <w:pStyle w:val="6"/>
              <w:spacing w:before="70" w:line="237" w:lineRule="auto"/>
              <w:ind w:left="711"/>
            </w:pPr>
            <w:r>
              <w:t>●</w:t>
            </w:r>
          </w:p>
        </w:tc>
        <w:tc>
          <w:tcPr>
            <w:tcW w:w="1566" w:type="dxa"/>
            <w:vAlign w:val="top"/>
          </w:tcPr>
          <w:p>
            <w:pPr>
              <w:pStyle w:val="6"/>
              <w:spacing w:before="70" w:line="237" w:lineRule="auto"/>
              <w:ind w:left="714"/>
            </w:pPr>
            <w:r>
              <w:t>●</w:t>
            </w:r>
          </w:p>
        </w:tc>
        <w:tc>
          <w:tcPr>
            <w:tcW w:w="1567" w:type="dxa"/>
            <w:vAlign w:val="top"/>
          </w:tcPr>
          <w:p>
            <w:pPr>
              <w:pStyle w:val="6"/>
              <w:spacing w:before="70" w:line="237" w:lineRule="auto"/>
              <w:ind w:left="713"/>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343" w:type="dxa"/>
            <w:vMerge w:val="continue"/>
            <w:tcBorders>
              <w:top w:val="nil"/>
              <w:bottom w:val="nil"/>
            </w:tcBorders>
            <w:vAlign w:val="top"/>
          </w:tcPr>
          <w:p>
            <w:pPr>
              <w:rPr>
                <w:rFonts w:ascii="Arial"/>
                <w:sz w:val="21"/>
              </w:rPr>
            </w:pPr>
          </w:p>
        </w:tc>
        <w:tc>
          <w:tcPr>
            <w:tcW w:w="2456" w:type="dxa"/>
            <w:vAlign w:val="top"/>
          </w:tcPr>
          <w:p>
            <w:pPr>
              <w:pStyle w:val="6"/>
              <w:spacing w:before="70" w:line="220" w:lineRule="auto"/>
              <w:ind w:left="691"/>
            </w:pPr>
            <w:r>
              <w:rPr>
                <w:spacing w:val="-1"/>
              </w:rPr>
              <w:t>游客监控设施</w:t>
            </w:r>
          </w:p>
        </w:tc>
        <w:tc>
          <w:tcPr>
            <w:tcW w:w="1566" w:type="dxa"/>
            <w:vAlign w:val="top"/>
          </w:tcPr>
          <w:p>
            <w:pPr>
              <w:pStyle w:val="6"/>
              <w:spacing w:before="70" w:line="237" w:lineRule="auto"/>
              <w:ind w:left="711"/>
            </w:pPr>
            <w:r>
              <w:t>●</w:t>
            </w:r>
          </w:p>
        </w:tc>
        <w:tc>
          <w:tcPr>
            <w:tcW w:w="1566" w:type="dxa"/>
            <w:vAlign w:val="top"/>
          </w:tcPr>
          <w:p>
            <w:pPr>
              <w:pStyle w:val="6"/>
              <w:spacing w:before="70" w:line="237" w:lineRule="auto"/>
              <w:ind w:left="714"/>
            </w:pPr>
            <w:r>
              <w:t>●</w:t>
            </w:r>
          </w:p>
        </w:tc>
        <w:tc>
          <w:tcPr>
            <w:tcW w:w="1567" w:type="dxa"/>
            <w:vAlign w:val="top"/>
          </w:tcPr>
          <w:p>
            <w:pPr>
              <w:pStyle w:val="6"/>
              <w:spacing w:before="70" w:line="237" w:lineRule="auto"/>
              <w:ind w:left="713"/>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343" w:type="dxa"/>
            <w:vMerge w:val="continue"/>
            <w:tcBorders>
              <w:top w:val="nil"/>
            </w:tcBorders>
            <w:vAlign w:val="top"/>
          </w:tcPr>
          <w:p>
            <w:pPr>
              <w:rPr>
                <w:rFonts w:ascii="Arial"/>
                <w:sz w:val="21"/>
              </w:rPr>
            </w:pPr>
          </w:p>
        </w:tc>
        <w:tc>
          <w:tcPr>
            <w:tcW w:w="2456" w:type="dxa"/>
            <w:vAlign w:val="top"/>
          </w:tcPr>
          <w:p>
            <w:pPr>
              <w:pStyle w:val="6"/>
              <w:spacing w:before="71" w:line="220" w:lineRule="auto"/>
              <w:ind w:left="691"/>
            </w:pPr>
            <w:r>
              <w:rPr>
                <w:spacing w:val="-1"/>
              </w:rPr>
              <w:t>环境监控设施</w:t>
            </w:r>
          </w:p>
        </w:tc>
        <w:tc>
          <w:tcPr>
            <w:tcW w:w="1566" w:type="dxa"/>
            <w:vAlign w:val="top"/>
          </w:tcPr>
          <w:p>
            <w:pPr>
              <w:pStyle w:val="6"/>
              <w:spacing w:before="70" w:line="237" w:lineRule="auto"/>
              <w:ind w:left="711"/>
            </w:pPr>
            <w:r>
              <w:t>●</w:t>
            </w:r>
          </w:p>
        </w:tc>
        <w:tc>
          <w:tcPr>
            <w:tcW w:w="1566" w:type="dxa"/>
            <w:vAlign w:val="top"/>
          </w:tcPr>
          <w:p>
            <w:pPr>
              <w:pStyle w:val="6"/>
              <w:spacing w:before="70" w:line="237" w:lineRule="auto"/>
              <w:ind w:left="714"/>
            </w:pPr>
            <w:r>
              <w:t>●</w:t>
            </w:r>
          </w:p>
        </w:tc>
        <w:tc>
          <w:tcPr>
            <w:tcW w:w="1567" w:type="dxa"/>
            <w:vAlign w:val="top"/>
          </w:tcPr>
          <w:p>
            <w:pPr>
              <w:pStyle w:val="6"/>
              <w:spacing w:before="70" w:line="237" w:lineRule="auto"/>
              <w:ind w:left="713"/>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343" w:type="dxa"/>
            <w:vMerge w:val="restart"/>
            <w:tcBorders>
              <w:bottom w:val="nil"/>
            </w:tcBorders>
            <w:vAlign w:val="top"/>
          </w:tcPr>
          <w:p>
            <w:pPr>
              <w:pStyle w:val="6"/>
              <w:spacing w:before="234" w:line="220" w:lineRule="auto"/>
              <w:ind w:left="405"/>
            </w:pPr>
            <w:r>
              <w:rPr>
                <w:b/>
                <w:bCs/>
                <w:spacing w:val="-4"/>
              </w:rPr>
              <w:t>8.游览</w:t>
            </w:r>
          </w:p>
        </w:tc>
        <w:tc>
          <w:tcPr>
            <w:tcW w:w="2456" w:type="dxa"/>
            <w:vAlign w:val="top"/>
          </w:tcPr>
          <w:p>
            <w:pPr>
              <w:pStyle w:val="6"/>
              <w:spacing w:before="74" w:line="220" w:lineRule="auto"/>
              <w:ind w:left="961"/>
            </w:pPr>
            <w:r>
              <w:rPr>
                <w:spacing w:val="-2"/>
              </w:rPr>
              <w:t>风雨亭</w:t>
            </w:r>
          </w:p>
        </w:tc>
        <w:tc>
          <w:tcPr>
            <w:tcW w:w="1566" w:type="dxa"/>
            <w:vAlign w:val="top"/>
          </w:tcPr>
          <w:p>
            <w:pPr>
              <w:pStyle w:val="6"/>
              <w:spacing w:before="73" w:line="236" w:lineRule="auto"/>
              <w:ind w:left="711"/>
            </w:pPr>
            <w:r>
              <w:t>○</w:t>
            </w:r>
          </w:p>
        </w:tc>
        <w:tc>
          <w:tcPr>
            <w:tcW w:w="1566" w:type="dxa"/>
            <w:vAlign w:val="top"/>
          </w:tcPr>
          <w:p>
            <w:pPr>
              <w:pStyle w:val="6"/>
              <w:spacing w:before="73" w:line="236" w:lineRule="auto"/>
              <w:ind w:left="714"/>
            </w:pPr>
            <w:r>
              <w:t>○</w:t>
            </w:r>
          </w:p>
        </w:tc>
        <w:tc>
          <w:tcPr>
            <w:tcW w:w="1567" w:type="dxa"/>
            <w:vAlign w:val="top"/>
          </w:tcPr>
          <w:p>
            <w:pPr>
              <w:pStyle w:val="6"/>
              <w:spacing w:before="73" w:line="236" w:lineRule="auto"/>
              <w:ind w:left="713"/>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343" w:type="dxa"/>
            <w:vMerge w:val="continue"/>
            <w:tcBorders>
              <w:top w:val="nil"/>
            </w:tcBorders>
            <w:vAlign w:val="top"/>
          </w:tcPr>
          <w:p>
            <w:pPr>
              <w:rPr>
                <w:rFonts w:ascii="Arial"/>
                <w:sz w:val="21"/>
              </w:rPr>
            </w:pPr>
          </w:p>
        </w:tc>
        <w:tc>
          <w:tcPr>
            <w:tcW w:w="2456" w:type="dxa"/>
            <w:vAlign w:val="top"/>
          </w:tcPr>
          <w:p>
            <w:pPr>
              <w:pStyle w:val="6"/>
              <w:spacing w:before="70" w:line="220" w:lineRule="auto"/>
              <w:ind w:left="870"/>
            </w:pPr>
            <w:r>
              <w:rPr>
                <w:spacing w:val="-2"/>
              </w:rPr>
              <w:t>休息椅凳</w:t>
            </w:r>
          </w:p>
        </w:tc>
        <w:tc>
          <w:tcPr>
            <w:tcW w:w="1566" w:type="dxa"/>
            <w:vAlign w:val="top"/>
          </w:tcPr>
          <w:p>
            <w:pPr>
              <w:pStyle w:val="6"/>
              <w:spacing w:before="71" w:line="236" w:lineRule="auto"/>
              <w:ind w:left="711"/>
            </w:pPr>
            <w:r>
              <w:t>○</w:t>
            </w:r>
          </w:p>
        </w:tc>
        <w:tc>
          <w:tcPr>
            <w:tcW w:w="1566" w:type="dxa"/>
            <w:vAlign w:val="top"/>
          </w:tcPr>
          <w:p>
            <w:pPr>
              <w:pStyle w:val="6"/>
              <w:spacing w:before="71" w:line="236" w:lineRule="auto"/>
              <w:ind w:left="714"/>
            </w:pPr>
            <w:r>
              <w:t>○</w:t>
            </w:r>
          </w:p>
        </w:tc>
        <w:tc>
          <w:tcPr>
            <w:tcW w:w="1567" w:type="dxa"/>
            <w:vAlign w:val="top"/>
          </w:tcPr>
          <w:p>
            <w:pPr>
              <w:pStyle w:val="6"/>
              <w:spacing w:before="71" w:line="236" w:lineRule="auto"/>
              <w:ind w:left="713"/>
            </w:pPr>
            <w:r>
              <w:t>○</w:t>
            </w:r>
          </w:p>
        </w:tc>
      </w:tr>
    </w:tbl>
    <w:p>
      <w:pPr>
        <w:pStyle w:val="2"/>
      </w:pPr>
    </w:p>
    <w:p>
      <w:pPr>
        <w:sectPr>
          <w:footerReference r:id="rId10" w:type="default"/>
          <w:pgSz w:w="11907" w:h="16841"/>
          <w:pgMar w:top="1431" w:right="1418" w:bottom="1360" w:left="1785" w:header="0" w:footer="1199" w:gutter="0"/>
          <w:cols w:space="720" w:num="1"/>
        </w:sectPr>
      </w:pPr>
    </w:p>
    <w:p>
      <w:pPr>
        <w:spacing w:line="89" w:lineRule="auto"/>
        <w:rPr>
          <w:rFonts w:ascii="Arial"/>
          <w:sz w:val="2"/>
        </w:rPr>
      </w:pPr>
    </w:p>
    <w:tbl>
      <w:tblPr>
        <w:tblStyle w:val="5"/>
        <w:tblW w:w="8498" w:type="dxa"/>
        <w:tblInd w:w="20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43"/>
        <w:gridCol w:w="2456"/>
        <w:gridCol w:w="1566"/>
        <w:gridCol w:w="1566"/>
        <w:gridCol w:w="156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343" w:type="dxa"/>
            <w:shd w:val="clear" w:color="auto" w:fill="D9D9D9"/>
            <w:vAlign w:val="top"/>
          </w:tcPr>
          <w:p>
            <w:pPr>
              <w:pStyle w:val="6"/>
              <w:spacing w:before="70" w:line="220" w:lineRule="auto"/>
              <w:ind w:left="316"/>
            </w:pPr>
            <w:r>
              <w:rPr>
                <w:b/>
                <w:bCs/>
                <w:spacing w:val="-4"/>
              </w:rPr>
              <w:t>设施类型</w:t>
            </w:r>
          </w:p>
        </w:tc>
        <w:tc>
          <w:tcPr>
            <w:tcW w:w="2456" w:type="dxa"/>
            <w:shd w:val="clear" w:color="auto" w:fill="D9D9D9"/>
            <w:vAlign w:val="top"/>
          </w:tcPr>
          <w:p>
            <w:pPr>
              <w:pStyle w:val="6"/>
              <w:spacing w:before="71" w:line="220" w:lineRule="auto"/>
              <w:ind w:left="872"/>
            </w:pPr>
            <w:r>
              <w:rPr>
                <w:b/>
                <w:bCs/>
                <w:spacing w:val="-4"/>
              </w:rPr>
              <w:t>设施项目</w:t>
            </w:r>
          </w:p>
        </w:tc>
        <w:tc>
          <w:tcPr>
            <w:tcW w:w="1566" w:type="dxa"/>
            <w:shd w:val="clear" w:color="auto" w:fill="D9D9D9"/>
            <w:vAlign w:val="top"/>
          </w:tcPr>
          <w:p>
            <w:pPr>
              <w:pStyle w:val="6"/>
              <w:spacing w:before="71" w:line="220" w:lineRule="auto"/>
              <w:ind w:left="338"/>
            </w:pPr>
            <w:r>
              <w:rPr>
                <w:b/>
                <w:bCs/>
                <w:spacing w:val="-4"/>
              </w:rPr>
              <w:t>一级保护区</w:t>
            </w:r>
          </w:p>
        </w:tc>
        <w:tc>
          <w:tcPr>
            <w:tcW w:w="1566" w:type="dxa"/>
            <w:shd w:val="clear" w:color="auto" w:fill="D9D9D9"/>
            <w:vAlign w:val="top"/>
          </w:tcPr>
          <w:p>
            <w:pPr>
              <w:pStyle w:val="6"/>
              <w:spacing w:before="71" w:line="220" w:lineRule="auto"/>
              <w:ind w:left="339"/>
            </w:pPr>
            <w:r>
              <w:rPr>
                <w:b/>
                <w:bCs/>
                <w:spacing w:val="-4"/>
              </w:rPr>
              <w:t>二级保护区</w:t>
            </w:r>
          </w:p>
        </w:tc>
        <w:tc>
          <w:tcPr>
            <w:tcW w:w="1567" w:type="dxa"/>
            <w:shd w:val="clear" w:color="auto" w:fill="D9D9D9"/>
            <w:vAlign w:val="top"/>
          </w:tcPr>
          <w:p>
            <w:pPr>
              <w:pStyle w:val="6"/>
              <w:spacing w:before="71" w:line="220" w:lineRule="auto"/>
              <w:ind w:left="335"/>
            </w:pPr>
            <w:r>
              <w:rPr>
                <w:b/>
                <w:bCs/>
                <w:spacing w:val="-3"/>
              </w:rPr>
              <w:t>三级保护区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343" w:type="dxa"/>
            <w:vAlign w:val="top"/>
          </w:tcPr>
          <w:p>
            <w:pPr>
              <w:rPr>
                <w:rFonts w:ascii="Arial"/>
                <w:sz w:val="21"/>
              </w:rPr>
            </w:pPr>
          </w:p>
        </w:tc>
        <w:tc>
          <w:tcPr>
            <w:tcW w:w="2456" w:type="dxa"/>
            <w:vAlign w:val="top"/>
          </w:tcPr>
          <w:p>
            <w:pPr>
              <w:pStyle w:val="6"/>
              <w:spacing w:before="65" w:line="220" w:lineRule="auto"/>
              <w:ind w:left="874"/>
            </w:pPr>
            <w:r>
              <w:rPr>
                <w:spacing w:val="-2"/>
              </w:rPr>
              <w:t>景观小品</w:t>
            </w:r>
          </w:p>
        </w:tc>
        <w:tc>
          <w:tcPr>
            <w:tcW w:w="1566" w:type="dxa"/>
            <w:vAlign w:val="top"/>
          </w:tcPr>
          <w:p>
            <w:pPr>
              <w:pStyle w:val="6"/>
              <w:spacing w:before="66" w:line="236" w:lineRule="auto"/>
              <w:ind w:left="711"/>
            </w:pPr>
            <w:r>
              <w:t>○</w:t>
            </w:r>
          </w:p>
        </w:tc>
        <w:tc>
          <w:tcPr>
            <w:tcW w:w="1566" w:type="dxa"/>
            <w:vAlign w:val="top"/>
          </w:tcPr>
          <w:p>
            <w:pPr>
              <w:pStyle w:val="6"/>
              <w:spacing w:before="66" w:line="236" w:lineRule="auto"/>
              <w:ind w:left="714"/>
            </w:pPr>
            <w:r>
              <w:t>○</w:t>
            </w:r>
          </w:p>
        </w:tc>
        <w:tc>
          <w:tcPr>
            <w:tcW w:w="1567" w:type="dxa"/>
            <w:vAlign w:val="top"/>
          </w:tcPr>
          <w:p>
            <w:pPr>
              <w:pStyle w:val="6"/>
              <w:spacing w:before="66" w:line="236" w:lineRule="auto"/>
              <w:ind w:left="713"/>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343" w:type="dxa"/>
            <w:vMerge w:val="restart"/>
            <w:tcBorders>
              <w:bottom w:val="nil"/>
            </w:tcBorders>
            <w:vAlign w:val="top"/>
          </w:tcPr>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pStyle w:val="6"/>
              <w:spacing w:before="58" w:line="220" w:lineRule="auto"/>
              <w:ind w:left="43"/>
            </w:pPr>
            <w:r>
              <w:rPr>
                <w:b/>
                <w:bCs/>
                <w:spacing w:val="-3"/>
              </w:rPr>
              <w:t>9.基础工程与综</w:t>
            </w:r>
          </w:p>
          <w:p>
            <w:pPr>
              <w:pStyle w:val="6"/>
              <w:spacing w:before="97" w:line="220" w:lineRule="auto"/>
              <w:ind w:left="405"/>
            </w:pPr>
            <w:r>
              <w:rPr>
                <w:b/>
                <w:bCs/>
                <w:spacing w:val="-4"/>
              </w:rPr>
              <w:t>合防灾</w:t>
            </w:r>
          </w:p>
        </w:tc>
        <w:tc>
          <w:tcPr>
            <w:tcW w:w="2456" w:type="dxa"/>
            <w:vAlign w:val="top"/>
          </w:tcPr>
          <w:p>
            <w:pPr>
              <w:pStyle w:val="6"/>
              <w:spacing w:before="67" w:line="220" w:lineRule="auto"/>
              <w:ind w:left="973"/>
            </w:pPr>
            <w:r>
              <w:rPr>
                <w:spacing w:val="-5"/>
              </w:rPr>
              <w:t>邮电所</w:t>
            </w:r>
          </w:p>
        </w:tc>
        <w:tc>
          <w:tcPr>
            <w:tcW w:w="1566" w:type="dxa"/>
            <w:vAlign w:val="top"/>
          </w:tcPr>
          <w:p>
            <w:pPr>
              <w:pStyle w:val="6"/>
              <w:spacing w:before="67" w:line="238" w:lineRule="exact"/>
              <w:ind w:left="721"/>
            </w:pPr>
            <w:r>
              <w:rPr>
                <w:position w:val="1"/>
              </w:rPr>
              <w:t>×</w:t>
            </w:r>
          </w:p>
        </w:tc>
        <w:tc>
          <w:tcPr>
            <w:tcW w:w="1566" w:type="dxa"/>
            <w:vAlign w:val="top"/>
          </w:tcPr>
          <w:p>
            <w:pPr>
              <w:pStyle w:val="6"/>
              <w:spacing w:before="66" w:line="238" w:lineRule="auto"/>
              <w:ind w:left="704"/>
            </w:pPr>
            <w:r>
              <w:t>△</w:t>
            </w:r>
          </w:p>
        </w:tc>
        <w:tc>
          <w:tcPr>
            <w:tcW w:w="1567" w:type="dxa"/>
            <w:vAlign w:val="top"/>
          </w:tcPr>
          <w:p>
            <w:pPr>
              <w:pStyle w:val="6"/>
              <w:spacing w:before="67" w:line="236" w:lineRule="auto"/>
              <w:ind w:left="713"/>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343" w:type="dxa"/>
            <w:vMerge w:val="continue"/>
            <w:tcBorders>
              <w:top w:val="nil"/>
              <w:bottom w:val="nil"/>
            </w:tcBorders>
            <w:vAlign w:val="top"/>
          </w:tcPr>
          <w:p>
            <w:pPr>
              <w:rPr>
                <w:rFonts w:ascii="Arial"/>
                <w:sz w:val="21"/>
              </w:rPr>
            </w:pPr>
          </w:p>
        </w:tc>
        <w:tc>
          <w:tcPr>
            <w:tcW w:w="2456" w:type="dxa"/>
            <w:vAlign w:val="top"/>
          </w:tcPr>
          <w:p>
            <w:pPr>
              <w:pStyle w:val="6"/>
              <w:spacing w:before="69" w:line="219" w:lineRule="auto"/>
              <w:ind w:left="700"/>
            </w:pPr>
            <w:r>
              <w:rPr>
                <w:spacing w:val="-3"/>
              </w:rPr>
              <w:t>多媒体信息亭</w:t>
            </w:r>
          </w:p>
        </w:tc>
        <w:tc>
          <w:tcPr>
            <w:tcW w:w="1566" w:type="dxa"/>
            <w:vAlign w:val="top"/>
          </w:tcPr>
          <w:p>
            <w:pPr>
              <w:pStyle w:val="6"/>
              <w:spacing w:before="70" w:line="236" w:lineRule="auto"/>
              <w:ind w:left="711"/>
            </w:pPr>
            <w:r>
              <w:t>○</w:t>
            </w:r>
          </w:p>
        </w:tc>
        <w:tc>
          <w:tcPr>
            <w:tcW w:w="1566" w:type="dxa"/>
            <w:vAlign w:val="top"/>
          </w:tcPr>
          <w:p>
            <w:pPr>
              <w:pStyle w:val="6"/>
              <w:spacing w:before="70" w:line="236" w:lineRule="auto"/>
              <w:ind w:left="714"/>
            </w:pPr>
            <w:r>
              <w:t>○</w:t>
            </w:r>
          </w:p>
        </w:tc>
        <w:tc>
          <w:tcPr>
            <w:tcW w:w="1567" w:type="dxa"/>
            <w:vAlign w:val="top"/>
          </w:tcPr>
          <w:p>
            <w:pPr>
              <w:pStyle w:val="6"/>
              <w:spacing w:before="70" w:line="236" w:lineRule="auto"/>
              <w:ind w:left="713"/>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343" w:type="dxa"/>
            <w:vMerge w:val="continue"/>
            <w:tcBorders>
              <w:top w:val="nil"/>
              <w:bottom w:val="nil"/>
            </w:tcBorders>
            <w:vAlign w:val="top"/>
          </w:tcPr>
          <w:p>
            <w:pPr>
              <w:rPr>
                <w:rFonts w:ascii="Arial"/>
                <w:sz w:val="21"/>
              </w:rPr>
            </w:pPr>
          </w:p>
        </w:tc>
        <w:tc>
          <w:tcPr>
            <w:tcW w:w="2456" w:type="dxa"/>
            <w:vAlign w:val="top"/>
          </w:tcPr>
          <w:p>
            <w:pPr>
              <w:pStyle w:val="6"/>
              <w:spacing w:before="67" w:line="220" w:lineRule="auto"/>
              <w:ind w:left="694"/>
            </w:pPr>
            <w:r>
              <w:rPr>
                <w:spacing w:val="-2"/>
              </w:rPr>
              <w:t>夜景照明设施</w:t>
            </w:r>
          </w:p>
        </w:tc>
        <w:tc>
          <w:tcPr>
            <w:tcW w:w="1566" w:type="dxa"/>
            <w:vAlign w:val="top"/>
          </w:tcPr>
          <w:p>
            <w:pPr>
              <w:pStyle w:val="6"/>
              <w:spacing w:before="67" w:line="237" w:lineRule="auto"/>
              <w:ind w:left="711"/>
            </w:pPr>
            <w:r>
              <w:t>●</w:t>
            </w:r>
          </w:p>
        </w:tc>
        <w:tc>
          <w:tcPr>
            <w:tcW w:w="1566" w:type="dxa"/>
            <w:vAlign w:val="top"/>
          </w:tcPr>
          <w:p>
            <w:pPr>
              <w:pStyle w:val="6"/>
              <w:spacing w:before="67" w:line="237" w:lineRule="auto"/>
              <w:ind w:left="714"/>
            </w:pPr>
            <w:r>
              <w:t>●</w:t>
            </w:r>
          </w:p>
        </w:tc>
        <w:tc>
          <w:tcPr>
            <w:tcW w:w="1567" w:type="dxa"/>
            <w:vAlign w:val="top"/>
          </w:tcPr>
          <w:p>
            <w:pPr>
              <w:pStyle w:val="6"/>
              <w:spacing w:before="67" w:line="237" w:lineRule="auto"/>
              <w:ind w:left="713"/>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343" w:type="dxa"/>
            <w:vMerge w:val="continue"/>
            <w:tcBorders>
              <w:top w:val="nil"/>
              <w:bottom w:val="nil"/>
            </w:tcBorders>
            <w:vAlign w:val="top"/>
          </w:tcPr>
          <w:p>
            <w:pPr>
              <w:rPr>
                <w:rFonts w:ascii="Arial"/>
                <w:sz w:val="21"/>
              </w:rPr>
            </w:pPr>
          </w:p>
        </w:tc>
        <w:tc>
          <w:tcPr>
            <w:tcW w:w="2456" w:type="dxa"/>
            <w:vAlign w:val="top"/>
          </w:tcPr>
          <w:p>
            <w:pPr>
              <w:pStyle w:val="6"/>
              <w:spacing w:before="67" w:line="219" w:lineRule="auto"/>
              <w:ind w:left="691"/>
            </w:pPr>
            <w:r>
              <w:rPr>
                <w:spacing w:val="-1"/>
              </w:rPr>
              <w:t>应急供电设施</w:t>
            </w:r>
          </w:p>
        </w:tc>
        <w:tc>
          <w:tcPr>
            <w:tcW w:w="1566" w:type="dxa"/>
            <w:vAlign w:val="top"/>
          </w:tcPr>
          <w:p>
            <w:pPr>
              <w:pStyle w:val="6"/>
              <w:spacing w:before="68" w:line="237" w:lineRule="auto"/>
              <w:ind w:left="711"/>
            </w:pPr>
            <w:r>
              <w:t>●</w:t>
            </w:r>
          </w:p>
        </w:tc>
        <w:tc>
          <w:tcPr>
            <w:tcW w:w="1566" w:type="dxa"/>
            <w:vAlign w:val="top"/>
          </w:tcPr>
          <w:p>
            <w:pPr>
              <w:pStyle w:val="6"/>
              <w:spacing w:before="68" w:line="237" w:lineRule="auto"/>
              <w:ind w:left="714"/>
            </w:pPr>
            <w:r>
              <w:t>●</w:t>
            </w:r>
          </w:p>
        </w:tc>
        <w:tc>
          <w:tcPr>
            <w:tcW w:w="1567" w:type="dxa"/>
            <w:vAlign w:val="top"/>
          </w:tcPr>
          <w:p>
            <w:pPr>
              <w:pStyle w:val="6"/>
              <w:spacing w:before="68" w:line="237" w:lineRule="auto"/>
              <w:ind w:left="713"/>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43" w:type="dxa"/>
            <w:vMerge w:val="continue"/>
            <w:tcBorders>
              <w:top w:val="nil"/>
              <w:bottom w:val="nil"/>
            </w:tcBorders>
            <w:vAlign w:val="top"/>
          </w:tcPr>
          <w:p>
            <w:pPr>
              <w:rPr>
                <w:rFonts w:ascii="Arial"/>
                <w:sz w:val="21"/>
              </w:rPr>
            </w:pPr>
          </w:p>
        </w:tc>
        <w:tc>
          <w:tcPr>
            <w:tcW w:w="2456" w:type="dxa"/>
            <w:vAlign w:val="top"/>
          </w:tcPr>
          <w:p>
            <w:pPr>
              <w:pStyle w:val="6"/>
              <w:spacing w:before="68" w:line="220" w:lineRule="auto"/>
              <w:ind w:left="872"/>
            </w:pPr>
            <w:r>
              <w:rPr>
                <w:spacing w:val="-2"/>
              </w:rPr>
              <w:t>给水设施</w:t>
            </w:r>
          </w:p>
        </w:tc>
        <w:tc>
          <w:tcPr>
            <w:tcW w:w="1566" w:type="dxa"/>
            <w:vAlign w:val="top"/>
          </w:tcPr>
          <w:p>
            <w:pPr>
              <w:pStyle w:val="6"/>
              <w:spacing w:before="68" w:line="237" w:lineRule="auto"/>
              <w:ind w:left="711"/>
            </w:pPr>
            <w:r>
              <w:t>●</w:t>
            </w:r>
          </w:p>
        </w:tc>
        <w:tc>
          <w:tcPr>
            <w:tcW w:w="1566" w:type="dxa"/>
            <w:vAlign w:val="top"/>
          </w:tcPr>
          <w:p>
            <w:pPr>
              <w:pStyle w:val="6"/>
              <w:spacing w:before="68" w:line="237" w:lineRule="auto"/>
              <w:ind w:left="714"/>
            </w:pPr>
            <w:r>
              <w:t>●</w:t>
            </w:r>
          </w:p>
        </w:tc>
        <w:tc>
          <w:tcPr>
            <w:tcW w:w="1567" w:type="dxa"/>
            <w:vAlign w:val="top"/>
          </w:tcPr>
          <w:p>
            <w:pPr>
              <w:pStyle w:val="6"/>
              <w:spacing w:before="68" w:line="237" w:lineRule="auto"/>
              <w:ind w:left="713"/>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343" w:type="dxa"/>
            <w:vMerge w:val="continue"/>
            <w:tcBorders>
              <w:top w:val="nil"/>
              <w:bottom w:val="nil"/>
            </w:tcBorders>
            <w:vAlign w:val="top"/>
          </w:tcPr>
          <w:p>
            <w:pPr>
              <w:rPr>
                <w:rFonts w:ascii="Arial"/>
                <w:sz w:val="21"/>
              </w:rPr>
            </w:pPr>
          </w:p>
        </w:tc>
        <w:tc>
          <w:tcPr>
            <w:tcW w:w="2456" w:type="dxa"/>
            <w:vAlign w:val="top"/>
          </w:tcPr>
          <w:p>
            <w:pPr>
              <w:pStyle w:val="6"/>
              <w:spacing w:before="67" w:line="220" w:lineRule="auto"/>
              <w:ind w:left="871"/>
            </w:pPr>
            <w:r>
              <w:rPr>
                <w:spacing w:val="-2"/>
              </w:rPr>
              <w:t>排水管网</w:t>
            </w:r>
          </w:p>
        </w:tc>
        <w:tc>
          <w:tcPr>
            <w:tcW w:w="1566" w:type="dxa"/>
            <w:vAlign w:val="top"/>
          </w:tcPr>
          <w:p>
            <w:pPr>
              <w:pStyle w:val="6"/>
              <w:spacing w:before="68" w:line="237" w:lineRule="auto"/>
              <w:ind w:left="711"/>
            </w:pPr>
            <w:r>
              <w:t>●</w:t>
            </w:r>
          </w:p>
        </w:tc>
        <w:tc>
          <w:tcPr>
            <w:tcW w:w="1566" w:type="dxa"/>
            <w:vAlign w:val="top"/>
          </w:tcPr>
          <w:p>
            <w:pPr>
              <w:pStyle w:val="6"/>
              <w:spacing w:before="68" w:line="237" w:lineRule="auto"/>
              <w:ind w:left="714"/>
            </w:pPr>
            <w:r>
              <w:t>●</w:t>
            </w:r>
          </w:p>
        </w:tc>
        <w:tc>
          <w:tcPr>
            <w:tcW w:w="1567" w:type="dxa"/>
            <w:vAlign w:val="top"/>
          </w:tcPr>
          <w:p>
            <w:pPr>
              <w:pStyle w:val="6"/>
              <w:spacing w:before="68" w:line="237" w:lineRule="auto"/>
              <w:ind w:left="713"/>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343" w:type="dxa"/>
            <w:vMerge w:val="continue"/>
            <w:tcBorders>
              <w:top w:val="nil"/>
              <w:bottom w:val="nil"/>
            </w:tcBorders>
            <w:vAlign w:val="top"/>
          </w:tcPr>
          <w:p>
            <w:pPr>
              <w:rPr>
                <w:rFonts w:ascii="Arial"/>
                <w:sz w:val="21"/>
              </w:rPr>
            </w:pPr>
          </w:p>
        </w:tc>
        <w:tc>
          <w:tcPr>
            <w:tcW w:w="2456" w:type="dxa"/>
            <w:vAlign w:val="top"/>
          </w:tcPr>
          <w:p>
            <w:pPr>
              <w:pStyle w:val="6"/>
              <w:spacing w:before="69" w:line="220" w:lineRule="auto"/>
              <w:ind w:left="962"/>
            </w:pPr>
            <w:r>
              <w:rPr>
                <w:spacing w:val="-2"/>
              </w:rPr>
              <w:t>垃圾站</w:t>
            </w:r>
          </w:p>
        </w:tc>
        <w:tc>
          <w:tcPr>
            <w:tcW w:w="1566" w:type="dxa"/>
            <w:vAlign w:val="top"/>
          </w:tcPr>
          <w:p>
            <w:pPr>
              <w:pStyle w:val="6"/>
              <w:spacing w:before="150" w:line="125" w:lineRule="exact"/>
              <w:ind w:left="711"/>
            </w:pPr>
            <w:r>
              <w:rPr>
                <w:spacing w:val="21"/>
                <w:w w:val="125"/>
                <w:position w:val="-3"/>
              </w:rPr>
              <w:t>-</w:t>
            </w:r>
          </w:p>
        </w:tc>
        <w:tc>
          <w:tcPr>
            <w:tcW w:w="1566" w:type="dxa"/>
            <w:vAlign w:val="top"/>
          </w:tcPr>
          <w:p>
            <w:pPr>
              <w:pStyle w:val="6"/>
              <w:spacing w:before="150" w:line="125" w:lineRule="exact"/>
              <w:ind w:left="715"/>
            </w:pPr>
            <w:r>
              <w:rPr>
                <w:spacing w:val="21"/>
                <w:w w:val="125"/>
                <w:position w:val="-3"/>
              </w:rPr>
              <w:t>-</w:t>
            </w:r>
          </w:p>
        </w:tc>
        <w:tc>
          <w:tcPr>
            <w:tcW w:w="1567" w:type="dxa"/>
            <w:vAlign w:val="top"/>
          </w:tcPr>
          <w:p>
            <w:pPr>
              <w:pStyle w:val="6"/>
              <w:spacing w:before="68" w:line="238" w:lineRule="auto"/>
              <w:ind w:left="703"/>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343" w:type="dxa"/>
            <w:vMerge w:val="continue"/>
            <w:tcBorders>
              <w:top w:val="nil"/>
              <w:bottom w:val="nil"/>
            </w:tcBorders>
            <w:vAlign w:val="top"/>
          </w:tcPr>
          <w:p>
            <w:pPr>
              <w:rPr>
                <w:rFonts w:ascii="Arial"/>
                <w:sz w:val="21"/>
              </w:rPr>
            </w:pPr>
          </w:p>
        </w:tc>
        <w:tc>
          <w:tcPr>
            <w:tcW w:w="2456" w:type="dxa"/>
            <w:vAlign w:val="top"/>
          </w:tcPr>
          <w:p>
            <w:pPr>
              <w:pStyle w:val="6"/>
              <w:spacing w:before="72" w:line="222" w:lineRule="auto"/>
              <w:ind w:left="1057"/>
            </w:pPr>
            <w:r>
              <w:rPr>
                <w:spacing w:val="-4"/>
              </w:rPr>
              <w:t>公厕</w:t>
            </w:r>
          </w:p>
        </w:tc>
        <w:tc>
          <w:tcPr>
            <w:tcW w:w="1566" w:type="dxa"/>
            <w:vAlign w:val="top"/>
          </w:tcPr>
          <w:p>
            <w:pPr>
              <w:pStyle w:val="6"/>
              <w:spacing w:before="71" w:line="237" w:lineRule="auto"/>
              <w:ind w:left="711"/>
            </w:pPr>
            <w:r>
              <w:t>●</w:t>
            </w:r>
          </w:p>
        </w:tc>
        <w:tc>
          <w:tcPr>
            <w:tcW w:w="1566" w:type="dxa"/>
            <w:vAlign w:val="top"/>
          </w:tcPr>
          <w:p>
            <w:pPr>
              <w:pStyle w:val="6"/>
              <w:spacing w:before="71" w:line="237" w:lineRule="auto"/>
              <w:ind w:left="714"/>
            </w:pPr>
            <w:r>
              <w:t>●</w:t>
            </w:r>
          </w:p>
        </w:tc>
        <w:tc>
          <w:tcPr>
            <w:tcW w:w="1567" w:type="dxa"/>
            <w:vAlign w:val="top"/>
          </w:tcPr>
          <w:p>
            <w:pPr>
              <w:pStyle w:val="6"/>
              <w:spacing w:before="71" w:line="237" w:lineRule="auto"/>
              <w:ind w:left="713"/>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343" w:type="dxa"/>
            <w:vMerge w:val="continue"/>
            <w:tcBorders>
              <w:top w:val="nil"/>
              <w:bottom w:val="nil"/>
            </w:tcBorders>
            <w:vAlign w:val="top"/>
          </w:tcPr>
          <w:p>
            <w:pPr>
              <w:rPr>
                <w:rFonts w:ascii="Arial"/>
                <w:sz w:val="21"/>
              </w:rPr>
            </w:pPr>
          </w:p>
        </w:tc>
        <w:tc>
          <w:tcPr>
            <w:tcW w:w="2456" w:type="dxa"/>
            <w:vAlign w:val="top"/>
          </w:tcPr>
          <w:p>
            <w:pPr>
              <w:pStyle w:val="6"/>
              <w:spacing w:before="69" w:line="220" w:lineRule="auto"/>
              <w:ind w:left="883"/>
            </w:pPr>
            <w:r>
              <w:rPr>
                <w:spacing w:val="-4"/>
              </w:rPr>
              <w:t>防火通道</w:t>
            </w:r>
          </w:p>
        </w:tc>
        <w:tc>
          <w:tcPr>
            <w:tcW w:w="1566" w:type="dxa"/>
            <w:vAlign w:val="top"/>
          </w:tcPr>
          <w:p>
            <w:pPr>
              <w:pStyle w:val="6"/>
              <w:spacing w:before="69" w:line="237" w:lineRule="auto"/>
              <w:ind w:left="711"/>
            </w:pPr>
            <w:r>
              <w:t>●</w:t>
            </w:r>
          </w:p>
        </w:tc>
        <w:tc>
          <w:tcPr>
            <w:tcW w:w="1566" w:type="dxa"/>
            <w:vAlign w:val="top"/>
          </w:tcPr>
          <w:p>
            <w:pPr>
              <w:pStyle w:val="6"/>
              <w:spacing w:before="69" w:line="237" w:lineRule="auto"/>
              <w:ind w:left="714"/>
            </w:pPr>
            <w:r>
              <w:t>●</w:t>
            </w:r>
          </w:p>
        </w:tc>
        <w:tc>
          <w:tcPr>
            <w:tcW w:w="1567" w:type="dxa"/>
            <w:vAlign w:val="top"/>
          </w:tcPr>
          <w:p>
            <w:pPr>
              <w:pStyle w:val="6"/>
              <w:spacing w:before="69" w:line="237" w:lineRule="auto"/>
              <w:ind w:left="713"/>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343" w:type="dxa"/>
            <w:vMerge w:val="continue"/>
            <w:tcBorders>
              <w:top w:val="nil"/>
              <w:bottom w:val="nil"/>
            </w:tcBorders>
            <w:vAlign w:val="top"/>
          </w:tcPr>
          <w:p>
            <w:pPr>
              <w:rPr>
                <w:rFonts w:ascii="Arial"/>
                <w:sz w:val="21"/>
              </w:rPr>
            </w:pPr>
          </w:p>
        </w:tc>
        <w:tc>
          <w:tcPr>
            <w:tcW w:w="2456" w:type="dxa"/>
            <w:vAlign w:val="top"/>
          </w:tcPr>
          <w:p>
            <w:pPr>
              <w:pStyle w:val="6"/>
              <w:spacing w:before="70" w:line="220" w:lineRule="auto"/>
              <w:ind w:left="964"/>
            </w:pPr>
            <w:r>
              <w:rPr>
                <w:spacing w:val="-3"/>
              </w:rPr>
              <w:t>消防站</w:t>
            </w:r>
          </w:p>
        </w:tc>
        <w:tc>
          <w:tcPr>
            <w:tcW w:w="1566" w:type="dxa"/>
            <w:vAlign w:val="top"/>
          </w:tcPr>
          <w:p>
            <w:pPr>
              <w:pStyle w:val="6"/>
              <w:spacing w:before="70" w:line="237" w:lineRule="auto"/>
              <w:ind w:left="711"/>
            </w:pPr>
            <w:r>
              <w:t>●</w:t>
            </w:r>
          </w:p>
        </w:tc>
        <w:tc>
          <w:tcPr>
            <w:tcW w:w="1566" w:type="dxa"/>
            <w:vAlign w:val="top"/>
          </w:tcPr>
          <w:p>
            <w:pPr>
              <w:pStyle w:val="6"/>
              <w:spacing w:before="70" w:line="237" w:lineRule="auto"/>
              <w:ind w:left="714"/>
            </w:pPr>
            <w:r>
              <w:t>●</w:t>
            </w:r>
          </w:p>
        </w:tc>
        <w:tc>
          <w:tcPr>
            <w:tcW w:w="1567" w:type="dxa"/>
            <w:vAlign w:val="top"/>
          </w:tcPr>
          <w:p>
            <w:pPr>
              <w:pStyle w:val="6"/>
              <w:spacing w:before="70" w:line="237" w:lineRule="auto"/>
              <w:ind w:left="713"/>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343" w:type="dxa"/>
            <w:vMerge w:val="continue"/>
            <w:tcBorders>
              <w:top w:val="nil"/>
            </w:tcBorders>
            <w:vAlign w:val="top"/>
          </w:tcPr>
          <w:p>
            <w:pPr>
              <w:rPr>
                <w:rFonts w:ascii="Arial"/>
                <w:sz w:val="21"/>
              </w:rPr>
            </w:pPr>
          </w:p>
        </w:tc>
        <w:tc>
          <w:tcPr>
            <w:tcW w:w="2456" w:type="dxa"/>
            <w:vAlign w:val="top"/>
          </w:tcPr>
          <w:p>
            <w:pPr>
              <w:pStyle w:val="6"/>
              <w:spacing w:before="70" w:line="221" w:lineRule="auto"/>
              <w:ind w:left="875"/>
            </w:pPr>
            <w:r>
              <w:rPr>
                <w:spacing w:val="-2"/>
              </w:rPr>
              <w:t>安全设施</w:t>
            </w:r>
          </w:p>
        </w:tc>
        <w:tc>
          <w:tcPr>
            <w:tcW w:w="1566" w:type="dxa"/>
            <w:vAlign w:val="top"/>
          </w:tcPr>
          <w:p>
            <w:pPr>
              <w:pStyle w:val="6"/>
              <w:spacing w:before="70" w:line="237" w:lineRule="auto"/>
              <w:ind w:left="711"/>
            </w:pPr>
            <w:r>
              <w:t>●</w:t>
            </w:r>
          </w:p>
        </w:tc>
        <w:tc>
          <w:tcPr>
            <w:tcW w:w="1566" w:type="dxa"/>
            <w:vAlign w:val="top"/>
          </w:tcPr>
          <w:p>
            <w:pPr>
              <w:pStyle w:val="6"/>
              <w:spacing w:before="70" w:line="237" w:lineRule="auto"/>
              <w:ind w:left="714"/>
            </w:pPr>
            <w:r>
              <w:t>●</w:t>
            </w:r>
          </w:p>
        </w:tc>
        <w:tc>
          <w:tcPr>
            <w:tcW w:w="1567" w:type="dxa"/>
            <w:vAlign w:val="top"/>
          </w:tcPr>
          <w:p>
            <w:pPr>
              <w:pStyle w:val="6"/>
              <w:spacing w:before="70" w:line="237" w:lineRule="auto"/>
              <w:ind w:left="713"/>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343" w:type="dxa"/>
            <w:vMerge w:val="restart"/>
            <w:tcBorders>
              <w:bottom w:val="nil"/>
            </w:tcBorders>
            <w:vAlign w:val="top"/>
          </w:tcPr>
          <w:p>
            <w:pPr>
              <w:spacing w:line="332" w:lineRule="auto"/>
              <w:rPr>
                <w:rFonts w:ascii="Arial"/>
                <w:sz w:val="21"/>
              </w:rPr>
            </w:pPr>
          </w:p>
          <w:p>
            <w:pPr>
              <w:pStyle w:val="6"/>
              <w:spacing w:before="58" w:line="221" w:lineRule="auto"/>
              <w:ind w:left="372"/>
            </w:pPr>
            <w:r>
              <w:rPr>
                <w:b/>
                <w:bCs/>
                <w:spacing w:val="-6"/>
              </w:rPr>
              <w:t>10.其它</w:t>
            </w:r>
          </w:p>
        </w:tc>
        <w:tc>
          <w:tcPr>
            <w:tcW w:w="2456" w:type="dxa"/>
            <w:vAlign w:val="top"/>
          </w:tcPr>
          <w:p>
            <w:pPr>
              <w:pStyle w:val="6"/>
              <w:spacing w:before="71" w:line="219" w:lineRule="auto"/>
              <w:ind w:left="511"/>
            </w:pPr>
            <w:r>
              <w:rPr>
                <w:spacing w:val="-1"/>
              </w:rPr>
              <w:t>科教、纪念类设施</w:t>
            </w:r>
          </w:p>
        </w:tc>
        <w:tc>
          <w:tcPr>
            <w:tcW w:w="1566" w:type="dxa"/>
            <w:vAlign w:val="top"/>
          </w:tcPr>
          <w:p>
            <w:pPr>
              <w:pStyle w:val="6"/>
              <w:spacing w:before="70" w:line="238" w:lineRule="auto"/>
              <w:ind w:left="701"/>
            </w:pPr>
            <w:r>
              <w:t>△</w:t>
            </w:r>
          </w:p>
        </w:tc>
        <w:tc>
          <w:tcPr>
            <w:tcW w:w="1566" w:type="dxa"/>
            <w:vAlign w:val="top"/>
          </w:tcPr>
          <w:p>
            <w:pPr>
              <w:pStyle w:val="6"/>
              <w:spacing w:before="71" w:line="236" w:lineRule="auto"/>
              <w:ind w:left="715"/>
            </w:pPr>
            <w:r>
              <w:t>○</w:t>
            </w:r>
          </w:p>
        </w:tc>
        <w:tc>
          <w:tcPr>
            <w:tcW w:w="1567" w:type="dxa"/>
            <w:vAlign w:val="top"/>
          </w:tcPr>
          <w:p>
            <w:pPr>
              <w:pStyle w:val="6"/>
              <w:spacing w:before="71" w:line="236" w:lineRule="auto"/>
              <w:ind w:left="713"/>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343" w:type="dxa"/>
            <w:vMerge w:val="continue"/>
            <w:tcBorders>
              <w:top w:val="nil"/>
              <w:bottom w:val="nil"/>
            </w:tcBorders>
            <w:vAlign w:val="top"/>
          </w:tcPr>
          <w:p>
            <w:pPr>
              <w:rPr>
                <w:rFonts w:ascii="Arial"/>
                <w:sz w:val="21"/>
              </w:rPr>
            </w:pPr>
          </w:p>
        </w:tc>
        <w:tc>
          <w:tcPr>
            <w:tcW w:w="2456" w:type="dxa"/>
            <w:vAlign w:val="top"/>
          </w:tcPr>
          <w:p>
            <w:pPr>
              <w:pStyle w:val="6"/>
              <w:spacing w:before="70" w:line="220" w:lineRule="auto"/>
              <w:ind w:left="511"/>
            </w:pPr>
            <w:r>
              <w:rPr>
                <w:spacing w:val="-1"/>
              </w:rPr>
              <w:t>节庆、乡土类设施</w:t>
            </w:r>
          </w:p>
        </w:tc>
        <w:tc>
          <w:tcPr>
            <w:tcW w:w="1566" w:type="dxa"/>
            <w:vAlign w:val="top"/>
          </w:tcPr>
          <w:p>
            <w:pPr>
              <w:pStyle w:val="6"/>
              <w:spacing w:before="70" w:line="238" w:lineRule="auto"/>
              <w:ind w:left="701"/>
            </w:pPr>
            <w:r>
              <w:t>△</w:t>
            </w:r>
          </w:p>
        </w:tc>
        <w:tc>
          <w:tcPr>
            <w:tcW w:w="1566" w:type="dxa"/>
            <w:vAlign w:val="top"/>
          </w:tcPr>
          <w:p>
            <w:pPr>
              <w:pStyle w:val="6"/>
              <w:spacing w:before="71" w:line="236" w:lineRule="auto"/>
              <w:ind w:left="714"/>
            </w:pPr>
            <w:r>
              <w:t>○</w:t>
            </w:r>
          </w:p>
        </w:tc>
        <w:tc>
          <w:tcPr>
            <w:tcW w:w="1567" w:type="dxa"/>
            <w:vAlign w:val="top"/>
          </w:tcPr>
          <w:p>
            <w:pPr>
              <w:pStyle w:val="6"/>
              <w:spacing w:before="71" w:line="236" w:lineRule="auto"/>
              <w:ind w:left="713"/>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343" w:type="dxa"/>
            <w:vMerge w:val="continue"/>
            <w:tcBorders>
              <w:top w:val="nil"/>
            </w:tcBorders>
            <w:vAlign w:val="top"/>
          </w:tcPr>
          <w:p>
            <w:pPr>
              <w:rPr>
                <w:rFonts w:ascii="Arial"/>
                <w:sz w:val="21"/>
              </w:rPr>
            </w:pPr>
          </w:p>
        </w:tc>
        <w:tc>
          <w:tcPr>
            <w:tcW w:w="2456" w:type="dxa"/>
            <w:vAlign w:val="top"/>
          </w:tcPr>
          <w:p>
            <w:pPr>
              <w:pStyle w:val="6"/>
              <w:spacing w:before="73" w:line="220" w:lineRule="auto"/>
              <w:ind w:left="873"/>
            </w:pPr>
            <w:r>
              <w:rPr>
                <w:spacing w:val="-2"/>
              </w:rPr>
              <w:t>宗教设施</w:t>
            </w:r>
          </w:p>
        </w:tc>
        <w:tc>
          <w:tcPr>
            <w:tcW w:w="1566" w:type="dxa"/>
            <w:vAlign w:val="top"/>
          </w:tcPr>
          <w:p>
            <w:pPr>
              <w:pStyle w:val="6"/>
              <w:spacing w:before="73" w:line="238" w:lineRule="auto"/>
              <w:ind w:left="701"/>
            </w:pPr>
            <w:r>
              <w:t>△</w:t>
            </w:r>
          </w:p>
        </w:tc>
        <w:tc>
          <w:tcPr>
            <w:tcW w:w="1566" w:type="dxa"/>
            <w:vAlign w:val="top"/>
          </w:tcPr>
          <w:p>
            <w:pPr>
              <w:pStyle w:val="6"/>
              <w:spacing w:before="73" w:line="238" w:lineRule="auto"/>
              <w:ind w:left="705"/>
            </w:pPr>
            <w:r>
              <w:t>△</w:t>
            </w:r>
          </w:p>
        </w:tc>
        <w:tc>
          <w:tcPr>
            <w:tcW w:w="1567" w:type="dxa"/>
            <w:vAlign w:val="top"/>
          </w:tcPr>
          <w:p>
            <w:pPr>
              <w:pStyle w:val="6"/>
              <w:spacing w:before="74" w:line="236" w:lineRule="auto"/>
              <w:ind w:left="713"/>
            </w:pPr>
            <w:r>
              <w:t>○</w:t>
            </w:r>
          </w:p>
        </w:tc>
      </w:tr>
    </w:tbl>
    <w:p>
      <w:pPr>
        <w:spacing w:before="65" w:line="220" w:lineRule="auto"/>
        <w:ind w:left="205"/>
        <w:rPr>
          <w:rFonts w:ascii="宋体" w:hAnsi="宋体" w:eastAsia="宋体" w:cs="宋体"/>
          <w:sz w:val="18"/>
          <w:szCs w:val="18"/>
        </w:rPr>
      </w:pPr>
      <w:r>
        <w:rPr>
          <w:rFonts w:ascii="宋体" w:hAnsi="宋体" w:eastAsia="宋体" w:cs="宋体"/>
          <w:spacing w:val="-1"/>
          <w:sz w:val="18"/>
          <w:szCs w:val="18"/>
        </w:rPr>
        <w:t>注：</w:t>
      </w:r>
      <w:r>
        <w:rPr>
          <w:rFonts w:ascii="宋体" w:hAnsi="宋体" w:eastAsia="宋体" w:cs="宋体"/>
          <w:spacing w:val="-68"/>
          <w:sz w:val="18"/>
          <w:szCs w:val="18"/>
        </w:rPr>
        <w:t xml:space="preserve"> </w:t>
      </w:r>
      <w:r>
        <w:rPr>
          <w:rFonts w:ascii="宋体" w:hAnsi="宋体" w:eastAsia="宋体" w:cs="宋体"/>
          <w:spacing w:val="-1"/>
          <w:sz w:val="18"/>
          <w:szCs w:val="18"/>
        </w:rPr>
        <w:t>●应该设置；○可以设置；△可保留不宜新增；×禁止设置</w:t>
      </w:r>
      <w:r>
        <w:rPr>
          <w:rFonts w:ascii="宋体" w:hAnsi="宋体" w:eastAsia="宋体" w:cs="宋体"/>
          <w:sz w:val="18"/>
          <w:szCs w:val="18"/>
        </w:rPr>
        <w:t>；－</w:t>
      </w:r>
      <w:r>
        <w:rPr>
          <w:rFonts w:ascii="宋体" w:hAnsi="宋体" w:eastAsia="宋体" w:cs="宋体"/>
          <w:spacing w:val="-1"/>
          <w:sz w:val="18"/>
          <w:szCs w:val="18"/>
        </w:rPr>
        <w:t>不适用</w:t>
      </w:r>
    </w:p>
    <w:p>
      <w:pPr>
        <w:spacing w:before="97" w:line="220" w:lineRule="auto"/>
        <w:ind w:left="567"/>
        <w:rPr>
          <w:rFonts w:ascii="宋体" w:hAnsi="宋体" w:eastAsia="宋体" w:cs="宋体"/>
          <w:sz w:val="18"/>
          <w:szCs w:val="18"/>
        </w:rPr>
      </w:pPr>
      <w:r>
        <w:rPr>
          <w:rFonts w:ascii="宋体" w:hAnsi="宋体" w:eastAsia="宋体" w:cs="宋体"/>
          <w:spacing w:val="-1"/>
          <w:sz w:val="18"/>
          <w:szCs w:val="18"/>
        </w:rPr>
        <w:t>可保留不宜新增中的保留设施包括现状设施以及相关已获批规划中已明确的设施。</w:t>
      </w:r>
    </w:p>
    <w:p>
      <w:pPr>
        <w:spacing w:before="98" w:line="311" w:lineRule="auto"/>
        <w:ind w:left="205" w:right="43" w:firstLine="362"/>
        <w:rPr>
          <w:rFonts w:ascii="宋体" w:hAnsi="宋体" w:eastAsia="宋体" w:cs="宋体"/>
          <w:sz w:val="18"/>
          <w:szCs w:val="18"/>
        </w:rPr>
      </w:pPr>
      <w:r>
        <w:rPr>
          <w:rFonts w:ascii="宋体" w:hAnsi="宋体" w:eastAsia="宋体" w:cs="宋体"/>
          <w:sz w:val="18"/>
          <w:szCs w:val="18"/>
        </w:rPr>
        <w:t>为更好地传承与保护文化遗产和文物古迹，实现历史文化资源的活化利用，风</w:t>
      </w:r>
      <w:r>
        <w:rPr>
          <w:rFonts w:ascii="宋体" w:hAnsi="宋体" w:eastAsia="宋体" w:cs="宋体"/>
          <w:spacing w:val="-1"/>
          <w:sz w:val="18"/>
          <w:szCs w:val="18"/>
        </w:rPr>
        <w:t>景名胜区内的建筑类文物</w:t>
      </w:r>
      <w:r>
        <w:rPr>
          <w:rFonts w:ascii="宋体" w:hAnsi="宋体" w:eastAsia="宋体" w:cs="宋体"/>
          <w:sz w:val="18"/>
          <w:szCs w:val="18"/>
        </w:rPr>
        <w:t xml:space="preserve"> 保护单位、历史建筑等，在确保安全的前提下，经文物等相关主管部门许可，可开展“</w:t>
      </w:r>
      <w:r>
        <w:rPr>
          <w:rFonts w:ascii="宋体" w:hAnsi="宋体" w:eastAsia="宋体" w:cs="宋体"/>
          <w:spacing w:val="-1"/>
          <w:sz w:val="18"/>
          <w:szCs w:val="18"/>
        </w:rPr>
        <w:t>与自身性质、任务相</w:t>
      </w:r>
      <w:r>
        <w:rPr>
          <w:rFonts w:ascii="宋体" w:hAnsi="宋体" w:eastAsia="宋体" w:cs="宋体"/>
          <w:sz w:val="18"/>
          <w:szCs w:val="18"/>
        </w:rPr>
        <w:t xml:space="preserve"> </w:t>
      </w:r>
      <w:r>
        <w:rPr>
          <w:rFonts w:ascii="宋体" w:hAnsi="宋体" w:eastAsia="宋体" w:cs="宋体"/>
          <w:spacing w:val="-2"/>
          <w:sz w:val="18"/>
          <w:szCs w:val="18"/>
        </w:rPr>
        <w:t>适应，面向公众的服务类经营性活动”。</w:t>
      </w:r>
    </w:p>
    <w:p>
      <w:pPr>
        <w:spacing w:before="26" w:line="218" w:lineRule="auto"/>
        <w:ind w:left="575"/>
        <w:rPr>
          <w:rFonts w:ascii="宋体" w:hAnsi="宋体" w:eastAsia="宋体" w:cs="宋体"/>
          <w:sz w:val="18"/>
          <w:szCs w:val="18"/>
        </w:rPr>
      </w:pPr>
      <w:r>
        <w:rPr>
          <w:rFonts w:ascii="宋体" w:hAnsi="宋体" w:eastAsia="宋体" w:cs="宋体"/>
          <w:spacing w:val="-1"/>
          <w:sz w:val="18"/>
          <w:szCs w:val="18"/>
        </w:rPr>
        <w:t>临水设施项目的设置应符合河道管理保护的规定，开展洪水影响评价，并履行水行政许可审批手续。</w:t>
      </w:r>
    </w:p>
    <w:p>
      <w:pPr>
        <w:spacing w:before="227" w:line="220" w:lineRule="auto"/>
        <w:ind w:left="208"/>
        <w:outlineLvl w:val="1"/>
        <w:rPr>
          <w:rFonts w:ascii="宋体" w:hAnsi="宋体" w:eastAsia="宋体" w:cs="宋体"/>
          <w:sz w:val="24"/>
          <w:szCs w:val="24"/>
        </w:rPr>
      </w:pPr>
      <w:bookmarkStart w:id="54" w:name="bookmark21"/>
      <w:bookmarkEnd w:id="54"/>
      <w:bookmarkStart w:id="55" w:name="bookmark22"/>
      <w:bookmarkEnd w:id="55"/>
      <w:r>
        <w:rPr>
          <w:rFonts w:ascii="宋体" w:hAnsi="宋体" w:eastAsia="宋体" w:cs="宋体"/>
          <w:b/>
          <w:bCs/>
          <w:spacing w:val="-3"/>
          <w:sz w:val="24"/>
          <w:szCs w:val="24"/>
        </w:rPr>
        <w:t>第十条</w:t>
      </w:r>
      <w:r>
        <w:rPr>
          <w:rFonts w:ascii="宋体" w:hAnsi="宋体" w:eastAsia="宋体" w:cs="宋体"/>
          <w:spacing w:val="-3"/>
          <w:sz w:val="24"/>
          <w:szCs w:val="24"/>
        </w:rPr>
        <w:t xml:space="preserve"> </w:t>
      </w:r>
      <w:r>
        <w:rPr>
          <w:rFonts w:ascii="宋体" w:hAnsi="宋体" w:eastAsia="宋体" w:cs="宋体"/>
          <w:b/>
          <w:bCs/>
          <w:spacing w:val="-3"/>
          <w:sz w:val="24"/>
          <w:szCs w:val="24"/>
        </w:rPr>
        <w:t>生态环境保护</w:t>
      </w:r>
    </w:p>
    <w:p>
      <w:pPr>
        <w:spacing w:before="215" w:line="379" w:lineRule="auto"/>
        <w:ind w:left="209" w:firstLine="480"/>
        <w:rPr>
          <w:rFonts w:ascii="宋体" w:hAnsi="宋体" w:eastAsia="宋体" w:cs="宋体"/>
          <w:sz w:val="24"/>
          <w:szCs w:val="24"/>
        </w:rPr>
      </w:pPr>
      <w:r>
        <w:rPr>
          <w:rFonts w:ascii="宋体" w:hAnsi="宋体" w:eastAsia="宋体" w:cs="宋体"/>
          <w:spacing w:val="3"/>
          <w:sz w:val="24"/>
          <w:szCs w:val="24"/>
        </w:rPr>
        <w:t>风景名胜区内大气环境质量应优于Ⅱ级标准；水环境质量</w:t>
      </w:r>
      <w:r>
        <w:rPr>
          <w:rFonts w:ascii="宋体" w:hAnsi="宋体" w:eastAsia="宋体" w:cs="宋体"/>
          <w:spacing w:val="2"/>
          <w:sz w:val="24"/>
          <w:szCs w:val="24"/>
        </w:rPr>
        <w:t>近期应达到或优于</w:t>
      </w:r>
      <w:r>
        <w:rPr>
          <w:rFonts w:ascii="宋体" w:hAnsi="宋体" w:eastAsia="宋体" w:cs="宋体"/>
          <w:sz w:val="24"/>
          <w:szCs w:val="24"/>
        </w:rPr>
        <w:t xml:space="preserve"> </w:t>
      </w:r>
      <w:r>
        <w:rPr>
          <w:rFonts w:ascii="宋体" w:hAnsi="宋体" w:eastAsia="宋体" w:cs="宋体"/>
          <w:spacing w:val="-4"/>
          <w:sz w:val="24"/>
          <w:szCs w:val="24"/>
        </w:rPr>
        <w:t>Ⅳ类标准，远期应达到或优于Ⅲ类标准；环境噪声应达到或优于Ⅱ类功</w:t>
      </w:r>
      <w:r>
        <w:rPr>
          <w:rFonts w:ascii="宋体" w:hAnsi="宋体" w:eastAsia="宋体" w:cs="宋体"/>
          <w:spacing w:val="-5"/>
          <w:sz w:val="24"/>
          <w:szCs w:val="24"/>
        </w:rPr>
        <w:t>能区标准。</w:t>
      </w:r>
      <w:r>
        <w:rPr>
          <w:rFonts w:ascii="宋体" w:hAnsi="宋体" w:eastAsia="宋体" w:cs="宋体"/>
          <w:sz w:val="24"/>
          <w:szCs w:val="24"/>
        </w:rPr>
        <w:t xml:space="preserve"> </w:t>
      </w:r>
      <w:r>
        <w:rPr>
          <w:rFonts w:ascii="宋体" w:hAnsi="宋体" w:eastAsia="宋体" w:cs="宋体"/>
          <w:spacing w:val="-1"/>
          <w:sz w:val="24"/>
          <w:szCs w:val="24"/>
        </w:rPr>
        <w:t>（大气环境质量执行《环境空气质量标准》（GB3095-2012）及修改单；地表水环</w:t>
      </w:r>
      <w:r>
        <w:rPr>
          <w:rFonts w:ascii="宋体" w:hAnsi="宋体" w:eastAsia="宋体" w:cs="宋体"/>
          <w:spacing w:val="12"/>
          <w:sz w:val="24"/>
          <w:szCs w:val="24"/>
        </w:rPr>
        <w:t xml:space="preserve"> </w:t>
      </w:r>
      <w:r>
        <w:rPr>
          <w:rFonts w:ascii="宋体" w:hAnsi="宋体" w:eastAsia="宋体" w:cs="宋体"/>
          <w:spacing w:val="-1"/>
          <w:sz w:val="24"/>
          <w:szCs w:val="24"/>
        </w:rPr>
        <w:t>境质量执行《地表水环境质量标准》（GB3838-2002</w:t>
      </w:r>
      <w:r>
        <w:rPr>
          <w:rFonts w:ascii="宋体" w:hAnsi="宋体" w:eastAsia="宋体" w:cs="宋体"/>
          <w:spacing w:val="4"/>
          <w:sz w:val="24"/>
          <w:szCs w:val="24"/>
        </w:rPr>
        <w:t>）；</w:t>
      </w:r>
      <w:r>
        <w:rPr>
          <w:rFonts w:ascii="宋体" w:hAnsi="宋体" w:eastAsia="宋体" w:cs="宋体"/>
          <w:spacing w:val="-1"/>
          <w:sz w:val="24"/>
          <w:szCs w:val="24"/>
        </w:rPr>
        <w:t>声环境质</w:t>
      </w:r>
      <w:r>
        <w:rPr>
          <w:rFonts w:ascii="宋体" w:hAnsi="宋体" w:eastAsia="宋体" w:cs="宋体"/>
          <w:spacing w:val="-2"/>
          <w:sz w:val="24"/>
          <w:szCs w:val="24"/>
        </w:rPr>
        <w:t>量执行《声环境</w:t>
      </w:r>
      <w:r>
        <w:rPr>
          <w:rFonts w:ascii="宋体" w:hAnsi="宋体" w:eastAsia="宋体" w:cs="宋体"/>
          <w:spacing w:val="1"/>
          <w:sz w:val="24"/>
          <w:szCs w:val="24"/>
        </w:rPr>
        <w:t xml:space="preserve"> </w:t>
      </w:r>
      <w:r>
        <w:rPr>
          <w:rFonts w:ascii="宋体" w:hAnsi="宋体" w:eastAsia="宋体" w:cs="宋体"/>
          <w:spacing w:val="-1"/>
          <w:sz w:val="24"/>
          <w:szCs w:val="24"/>
        </w:rPr>
        <w:t>质量标准》（GB3096-2008</w:t>
      </w:r>
      <w:r>
        <w:rPr>
          <w:rFonts w:ascii="宋体" w:hAnsi="宋体" w:eastAsia="宋体" w:cs="宋体"/>
          <w:spacing w:val="-2"/>
          <w:sz w:val="24"/>
          <w:szCs w:val="24"/>
        </w:rPr>
        <w:t>））</w:t>
      </w:r>
    </w:p>
    <w:p>
      <w:pPr>
        <w:pStyle w:val="2"/>
        <w:spacing w:line="259" w:lineRule="auto"/>
      </w:pPr>
    </w:p>
    <w:p>
      <w:pPr>
        <w:pStyle w:val="2"/>
        <w:spacing w:line="259" w:lineRule="auto"/>
      </w:pPr>
    </w:p>
    <w:p>
      <w:pPr>
        <w:spacing w:before="91" w:line="222" w:lineRule="auto"/>
        <w:ind w:left="3056"/>
        <w:outlineLvl w:val="0"/>
        <w:rPr>
          <w:rFonts w:ascii="黑体" w:hAnsi="黑体" w:eastAsia="黑体" w:cs="黑体"/>
          <w:sz w:val="28"/>
          <w:szCs w:val="28"/>
        </w:rPr>
      </w:pPr>
      <w:bookmarkStart w:id="56" w:name="bookmark24"/>
      <w:bookmarkEnd w:id="56"/>
      <w:bookmarkStart w:id="57" w:name="bookmark26"/>
      <w:bookmarkEnd w:id="57"/>
      <w:bookmarkStart w:id="58" w:name="bookmark23"/>
      <w:bookmarkEnd w:id="58"/>
      <w:r>
        <w:rPr>
          <w:rFonts w:ascii="黑体" w:hAnsi="黑体" w:eastAsia="黑体" w:cs="黑体"/>
          <w:b/>
          <w:bCs/>
          <w:spacing w:val="-3"/>
          <w:sz w:val="28"/>
          <w:szCs w:val="28"/>
        </w:rPr>
        <w:t>第三章</w:t>
      </w:r>
      <w:r>
        <w:rPr>
          <w:rFonts w:ascii="黑体" w:hAnsi="黑体" w:eastAsia="黑体" w:cs="黑体"/>
          <w:spacing w:val="-3"/>
          <w:sz w:val="28"/>
          <w:szCs w:val="28"/>
        </w:rPr>
        <w:t xml:space="preserve">   </w:t>
      </w:r>
      <w:r>
        <w:rPr>
          <w:rFonts w:ascii="黑体" w:hAnsi="黑体" w:eastAsia="黑体" w:cs="黑体"/>
          <w:b/>
          <w:bCs/>
          <w:spacing w:val="-3"/>
          <w:sz w:val="28"/>
          <w:szCs w:val="28"/>
        </w:rPr>
        <w:t>游赏规划</w:t>
      </w:r>
    </w:p>
    <w:p>
      <w:pPr>
        <w:pStyle w:val="2"/>
        <w:spacing w:line="278" w:lineRule="auto"/>
      </w:pPr>
    </w:p>
    <w:p>
      <w:pPr>
        <w:pStyle w:val="2"/>
        <w:spacing w:line="278" w:lineRule="auto"/>
      </w:pPr>
    </w:p>
    <w:p>
      <w:pPr>
        <w:spacing w:before="79" w:line="220" w:lineRule="auto"/>
        <w:ind w:left="208"/>
        <w:outlineLvl w:val="1"/>
        <w:rPr>
          <w:rFonts w:ascii="宋体" w:hAnsi="宋体" w:eastAsia="宋体" w:cs="宋体"/>
          <w:sz w:val="24"/>
          <w:szCs w:val="24"/>
        </w:rPr>
      </w:pPr>
      <w:bookmarkStart w:id="59" w:name="bookmark25"/>
      <w:bookmarkEnd w:id="59"/>
      <w:r>
        <w:rPr>
          <w:rFonts w:ascii="宋体" w:hAnsi="宋体" w:eastAsia="宋体" w:cs="宋体"/>
          <w:b/>
          <w:bCs/>
          <w:spacing w:val="-5"/>
          <w:sz w:val="24"/>
          <w:szCs w:val="24"/>
        </w:rPr>
        <w:t>第十一条</w:t>
      </w:r>
      <w:r>
        <w:rPr>
          <w:rFonts w:ascii="宋体" w:hAnsi="宋体" w:eastAsia="宋体" w:cs="宋体"/>
          <w:spacing w:val="37"/>
          <w:sz w:val="24"/>
          <w:szCs w:val="24"/>
        </w:rPr>
        <w:t xml:space="preserve">  </w:t>
      </w:r>
      <w:r>
        <w:rPr>
          <w:rFonts w:ascii="宋体" w:hAnsi="宋体" w:eastAsia="宋体" w:cs="宋体"/>
          <w:b/>
          <w:bCs/>
          <w:spacing w:val="-5"/>
          <w:sz w:val="24"/>
          <w:szCs w:val="24"/>
        </w:rPr>
        <w:t>景区规划</w:t>
      </w:r>
    </w:p>
    <w:p>
      <w:pPr>
        <w:spacing w:before="216" w:line="220" w:lineRule="auto"/>
        <w:ind w:left="689"/>
        <w:rPr>
          <w:rFonts w:ascii="宋体" w:hAnsi="宋体" w:eastAsia="宋体" w:cs="宋体"/>
          <w:sz w:val="24"/>
          <w:szCs w:val="24"/>
        </w:rPr>
      </w:pPr>
      <w:r>
        <w:rPr>
          <w:rFonts w:ascii="宋体" w:hAnsi="宋体" w:eastAsia="宋体" w:cs="宋体"/>
          <w:spacing w:val="-1"/>
          <w:sz w:val="24"/>
          <w:szCs w:val="24"/>
        </w:rPr>
        <w:t>风景名胜区以十里秦淮风光带、南京城墙风</w:t>
      </w:r>
      <w:r>
        <w:rPr>
          <w:rFonts w:ascii="宋体" w:hAnsi="宋体" w:eastAsia="宋体" w:cs="宋体"/>
          <w:spacing w:val="-2"/>
          <w:sz w:val="24"/>
          <w:szCs w:val="24"/>
        </w:rPr>
        <w:t>光带为主线，串联六大景区。</w:t>
      </w:r>
    </w:p>
    <w:p>
      <w:pPr>
        <w:spacing w:before="213" w:line="220" w:lineRule="auto"/>
        <w:ind w:left="697"/>
        <w:outlineLvl w:val="3"/>
        <w:rPr>
          <w:rFonts w:ascii="宋体" w:hAnsi="宋体" w:eastAsia="宋体" w:cs="宋体"/>
          <w:sz w:val="24"/>
          <w:szCs w:val="24"/>
        </w:rPr>
      </w:pPr>
      <w:r>
        <w:rPr>
          <w:rFonts w:ascii="Times New Roman" w:hAnsi="Times New Roman" w:eastAsia="Times New Roman" w:cs="Times New Roman"/>
          <w:b/>
          <w:bCs/>
          <w:spacing w:val="-4"/>
          <w:sz w:val="24"/>
          <w:szCs w:val="24"/>
        </w:rPr>
        <w:t>1</w:t>
      </w:r>
      <w:r>
        <w:rPr>
          <w:rFonts w:ascii="宋体" w:hAnsi="宋体" w:eastAsia="宋体" w:cs="宋体"/>
          <w:b/>
          <w:bCs/>
          <w:spacing w:val="-4"/>
          <w:sz w:val="24"/>
          <w:szCs w:val="24"/>
        </w:rPr>
        <w:t>、十里秦淮风光带景区</w:t>
      </w:r>
    </w:p>
    <w:p>
      <w:pPr>
        <w:spacing w:before="213" w:line="220" w:lineRule="auto"/>
        <w:ind w:right="2"/>
        <w:jc w:val="right"/>
        <w:rPr>
          <w:rFonts w:ascii="宋体" w:hAnsi="宋体" w:eastAsia="宋体" w:cs="宋体"/>
          <w:sz w:val="24"/>
          <w:szCs w:val="24"/>
        </w:rPr>
      </w:pPr>
      <w:r>
        <w:rPr>
          <w:rFonts w:ascii="宋体" w:hAnsi="宋体" w:eastAsia="宋体" w:cs="宋体"/>
          <w:spacing w:val="-1"/>
          <w:sz w:val="24"/>
          <w:szCs w:val="24"/>
        </w:rPr>
        <w:t>以“灯火秦淮、桨声灯影”以及两岸的河厅河房为特色，以“锦锈十里春风</w:t>
      </w:r>
    </w:p>
    <w:p>
      <w:pPr>
        <w:spacing w:line="220" w:lineRule="auto"/>
        <w:rPr>
          <w:rFonts w:ascii="宋体" w:hAnsi="宋体" w:eastAsia="宋体" w:cs="宋体"/>
          <w:sz w:val="24"/>
          <w:szCs w:val="24"/>
        </w:rPr>
        <w:sectPr>
          <w:footerReference r:id="rId11" w:type="default"/>
          <w:pgSz w:w="11907" w:h="16841"/>
          <w:pgMar w:top="1431" w:right="1418" w:bottom="1357" w:left="1785" w:header="0" w:footer="1199" w:gutter="0"/>
          <w:cols w:space="720" w:num="1"/>
        </w:sectPr>
      </w:pPr>
    </w:p>
    <w:p>
      <w:pPr>
        <w:spacing w:before="203" w:line="376" w:lineRule="auto"/>
        <w:ind w:left="208" w:right="82"/>
        <w:jc w:val="both"/>
        <w:rPr>
          <w:rFonts w:ascii="宋体" w:hAnsi="宋体" w:eastAsia="宋体" w:cs="宋体"/>
          <w:sz w:val="24"/>
          <w:szCs w:val="24"/>
        </w:rPr>
      </w:pPr>
      <w:r>
        <w:rPr>
          <w:rFonts w:ascii="宋体" w:hAnsi="宋体" w:eastAsia="宋体" w:cs="宋体"/>
          <w:spacing w:val="-4"/>
          <w:sz w:val="24"/>
          <w:szCs w:val="24"/>
        </w:rPr>
        <w:t>来，千门万户临河开”为游赏主题，具有历史博览、民俗文化、手工艺展示、</w:t>
      </w:r>
      <w:r>
        <w:rPr>
          <w:rFonts w:ascii="宋体" w:hAnsi="宋体" w:eastAsia="宋体" w:cs="宋体"/>
          <w:spacing w:val="-5"/>
          <w:sz w:val="24"/>
          <w:szCs w:val="24"/>
        </w:rPr>
        <w:t>旅游</w:t>
      </w:r>
      <w:r>
        <w:rPr>
          <w:rFonts w:ascii="宋体" w:hAnsi="宋体" w:eastAsia="宋体" w:cs="宋体"/>
          <w:sz w:val="24"/>
          <w:szCs w:val="24"/>
        </w:rPr>
        <w:t xml:space="preserve"> </w:t>
      </w:r>
      <w:r>
        <w:rPr>
          <w:rFonts w:ascii="宋体" w:hAnsi="宋体" w:eastAsia="宋体" w:cs="宋体"/>
          <w:spacing w:val="-1"/>
          <w:sz w:val="24"/>
          <w:szCs w:val="24"/>
        </w:rPr>
        <w:t>观光、商贸休闲等功能。面积</w:t>
      </w:r>
      <w:r>
        <w:rPr>
          <w:rFonts w:ascii="宋体" w:hAnsi="宋体" w:eastAsia="宋体" w:cs="宋体"/>
          <w:spacing w:val="-48"/>
          <w:sz w:val="24"/>
          <w:szCs w:val="24"/>
        </w:rPr>
        <w:t xml:space="preserve"> </w:t>
      </w:r>
      <w:r>
        <w:rPr>
          <w:rFonts w:ascii="宋体" w:hAnsi="宋体" w:eastAsia="宋体" w:cs="宋体"/>
          <w:spacing w:val="-1"/>
          <w:sz w:val="24"/>
          <w:szCs w:val="24"/>
        </w:rPr>
        <w:t>0.35</w:t>
      </w:r>
      <w:r>
        <w:rPr>
          <w:rFonts w:ascii="宋体" w:hAnsi="宋体" w:eastAsia="宋体" w:cs="宋体"/>
          <w:spacing w:val="-52"/>
          <w:sz w:val="24"/>
          <w:szCs w:val="24"/>
        </w:rPr>
        <w:t xml:space="preserve"> </w:t>
      </w:r>
      <w:r>
        <w:rPr>
          <w:rFonts w:ascii="宋体" w:hAnsi="宋体" w:eastAsia="宋体" w:cs="宋体"/>
          <w:spacing w:val="-1"/>
          <w:sz w:val="24"/>
          <w:szCs w:val="24"/>
        </w:rPr>
        <w:t>平方千米，包括东水关遗址公园</w:t>
      </w:r>
      <w:r>
        <w:rPr>
          <w:rFonts w:ascii="宋体" w:hAnsi="宋体" w:eastAsia="宋体" w:cs="宋体"/>
          <w:spacing w:val="-2"/>
          <w:sz w:val="24"/>
          <w:szCs w:val="24"/>
        </w:rPr>
        <w:t>、西水关、糖</w:t>
      </w:r>
      <w:r>
        <w:rPr>
          <w:rFonts w:ascii="宋体" w:hAnsi="宋体" w:eastAsia="宋体" w:cs="宋体"/>
          <w:sz w:val="24"/>
          <w:szCs w:val="24"/>
        </w:rPr>
        <w:t xml:space="preserve"> </w:t>
      </w:r>
      <w:r>
        <w:rPr>
          <w:rFonts w:ascii="宋体" w:hAnsi="宋体" w:eastAsia="宋体" w:cs="宋体"/>
          <w:spacing w:val="-3"/>
          <w:sz w:val="24"/>
          <w:szCs w:val="24"/>
        </w:rPr>
        <w:t>坊廊河厅河房、十里秦淮等</w:t>
      </w:r>
      <w:r>
        <w:rPr>
          <w:rFonts w:ascii="宋体" w:hAnsi="宋体" w:eastAsia="宋体" w:cs="宋体"/>
          <w:spacing w:val="-20"/>
          <w:sz w:val="24"/>
          <w:szCs w:val="24"/>
        </w:rPr>
        <w:t xml:space="preserve"> </w:t>
      </w:r>
      <w:r>
        <w:rPr>
          <w:rFonts w:ascii="宋体" w:hAnsi="宋体" w:eastAsia="宋体" w:cs="宋体"/>
          <w:spacing w:val="-3"/>
          <w:sz w:val="24"/>
          <w:szCs w:val="24"/>
        </w:rPr>
        <w:t>13</w:t>
      </w:r>
      <w:r>
        <w:rPr>
          <w:rFonts w:ascii="宋体" w:hAnsi="宋体" w:eastAsia="宋体" w:cs="宋体"/>
          <w:spacing w:val="-51"/>
          <w:sz w:val="24"/>
          <w:szCs w:val="24"/>
        </w:rPr>
        <w:t xml:space="preserve"> </w:t>
      </w:r>
      <w:r>
        <w:rPr>
          <w:rFonts w:ascii="宋体" w:hAnsi="宋体" w:eastAsia="宋体" w:cs="宋体"/>
          <w:spacing w:val="-3"/>
          <w:sz w:val="24"/>
          <w:szCs w:val="24"/>
        </w:rPr>
        <w:t>个主要景点。</w:t>
      </w:r>
    </w:p>
    <w:p>
      <w:pPr>
        <w:spacing w:before="32" w:line="220" w:lineRule="auto"/>
        <w:ind w:left="686"/>
        <w:outlineLvl w:val="3"/>
        <w:rPr>
          <w:rFonts w:ascii="宋体" w:hAnsi="宋体" w:eastAsia="宋体" w:cs="宋体"/>
          <w:sz w:val="24"/>
          <w:szCs w:val="24"/>
        </w:rPr>
      </w:pPr>
      <w:r>
        <w:rPr>
          <w:rFonts w:ascii="Times New Roman" w:hAnsi="Times New Roman" w:eastAsia="Times New Roman" w:cs="Times New Roman"/>
          <w:b/>
          <w:bCs/>
          <w:spacing w:val="-3"/>
          <w:sz w:val="24"/>
          <w:szCs w:val="24"/>
        </w:rPr>
        <w:t>2</w:t>
      </w:r>
      <w:r>
        <w:rPr>
          <w:rFonts w:ascii="宋体" w:hAnsi="宋体" w:eastAsia="宋体" w:cs="宋体"/>
          <w:b/>
          <w:bCs/>
          <w:spacing w:val="-3"/>
          <w:sz w:val="24"/>
          <w:szCs w:val="24"/>
        </w:rPr>
        <w:t>、南京城墙风光带景区（水西门</w:t>
      </w:r>
      <w:r>
        <w:rPr>
          <w:rFonts w:ascii="Times New Roman" w:hAnsi="Times New Roman" w:eastAsia="Times New Roman" w:cs="Times New Roman"/>
          <w:b/>
          <w:bCs/>
          <w:spacing w:val="-3"/>
          <w:sz w:val="24"/>
          <w:szCs w:val="24"/>
        </w:rPr>
        <w:t>-</w:t>
      </w:r>
      <w:r>
        <w:rPr>
          <w:rFonts w:ascii="宋体" w:hAnsi="宋体" w:eastAsia="宋体" w:cs="宋体"/>
          <w:b/>
          <w:bCs/>
          <w:spacing w:val="-3"/>
          <w:sz w:val="24"/>
          <w:szCs w:val="24"/>
        </w:rPr>
        <w:t>通济门段）</w:t>
      </w:r>
    </w:p>
    <w:p>
      <w:pPr>
        <w:spacing w:before="214" w:line="376" w:lineRule="auto"/>
        <w:ind w:left="208" w:right="85" w:firstLine="451"/>
        <w:jc w:val="both"/>
        <w:rPr>
          <w:rFonts w:ascii="宋体" w:hAnsi="宋体" w:eastAsia="宋体" w:cs="宋体"/>
          <w:sz w:val="24"/>
          <w:szCs w:val="24"/>
        </w:rPr>
      </w:pPr>
      <w:r>
        <w:rPr>
          <w:rFonts w:ascii="宋体" w:hAnsi="宋体" w:eastAsia="宋体" w:cs="宋体"/>
          <w:spacing w:val="-4"/>
          <w:sz w:val="24"/>
          <w:szCs w:val="24"/>
        </w:rPr>
        <w:t>以“城河一体、畅游古今”为特色，以“展示南京城墙文化与历史”为游赏主</w:t>
      </w:r>
      <w:r>
        <w:rPr>
          <w:rFonts w:ascii="宋体" w:hAnsi="宋体" w:eastAsia="宋体" w:cs="宋体"/>
          <w:spacing w:val="16"/>
          <w:sz w:val="24"/>
          <w:szCs w:val="24"/>
        </w:rPr>
        <w:t xml:space="preserve"> </w:t>
      </w:r>
      <w:r>
        <w:rPr>
          <w:rFonts w:ascii="宋体" w:hAnsi="宋体" w:eastAsia="宋体" w:cs="宋体"/>
          <w:spacing w:val="-2"/>
          <w:sz w:val="24"/>
          <w:szCs w:val="24"/>
        </w:rPr>
        <w:t>题，具有城墙展示、体验等功能。面积</w:t>
      </w:r>
      <w:r>
        <w:rPr>
          <w:rFonts w:ascii="宋体" w:hAnsi="宋体" w:eastAsia="宋体" w:cs="宋体"/>
          <w:spacing w:val="-20"/>
          <w:sz w:val="24"/>
          <w:szCs w:val="24"/>
        </w:rPr>
        <w:t xml:space="preserve"> </w:t>
      </w:r>
      <w:r>
        <w:rPr>
          <w:rFonts w:ascii="宋体" w:hAnsi="宋体" w:eastAsia="宋体" w:cs="宋体"/>
          <w:spacing w:val="-2"/>
          <w:sz w:val="24"/>
          <w:szCs w:val="24"/>
        </w:rPr>
        <w:t>1.13</w:t>
      </w:r>
      <w:r>
        <w:rPr>
          <w:rFonts w:ascii="宋体" w:hAnsi="宋体" w:eastAsia="宋体" w:cs="宋体"/>
          <w:spacing w:val="-51"/>
          <w:sz w:val="24"/>
          <w:szCs w:val="24"/>
        </w:rPr>
        <w:t xml:space="preserve"> </w:t>
      </w:r>
      <w:r>
        <w:rPr>
          <w:rFonts w:ascii="宋体" w:hAnsi="宋体" w:eastAsia="宋体" w:cs="宋体"/>
          <w:spacing w:val="-2"/>
          <w:sz w:val="24"/>
          <w:szCs w:val="24"/>
        </w:rPr>
        <w:t>平方千米，包括南京城墙、中华门瓮</w:t>
      </w:r>
      <w:r>
        <w:rPr>
          <w:rFonts w:ascii="宋体" w:hAnsi="宋体" w:eastAsia="宋体" w:cs="宋体"/>
          <w:sz w:val="24"/>
          <w:szCs w:val="24"/>
        </w:rPr>
        <w:t xml:space="preserve"> </w:t>
      </w:r>
      <w:r>
        <w:rPr>
          <w:rFonts w:ascii="宋体" w:hAnsi="宋体" w:eastAsia="宋体" w:cs="宋体"/>
          <w:spacing w:val="-2"/>
          <w:sz w:val="24"/>
          <w:szCs w:val="24"/>
        </w:rPr>
        <w:t>城、护城河（外秦淮河）等</w:t>
      </w:r>
      <w:r>
        <w:rPr>
          <w:rFonts w:ascii="宋体" w:hAnsi="宋体" w:eastAsia="宋体" w:cs="宋体"/>
          <w:spacing w:val="-42"/>
          <w:sz w:val="24"/>
          <w:szCs w:val="24"/>
        </w:rPr>
        <w:t xml:space="preserve"> </w:t>
      </w:r>
      <w:r>
        <w:rPr>
          <w:rFonts w:ascii="宋体" w:hAnsi="宋体" w:eastAsia="宋体" w:cs="宋体"/>
          <w:spacing w:val="-2"/>
          <w:sz w:val="24"/>
          <w:szCs w:val="24"/>
        </w:rPr>
        <w:t>7</w:t>
      </w:r>
      <w:r>
        <w:rPr>
          <w:rFonts w:ascii="宋体" w:hAnsi="宋体" w:eastAsia="宋体" w:cs="宋体"/>
          <w:spacing w:val="-51"/>
          <w:sz w:val="24"/>
          <w:szCs w:val="24"/>
        </w:rPr>
        <w:t xml:space="preserve"> </w:t>
      </w:r>
      <w:r>
        <w:rPr>
          <w:rFonts w:ascii="宋体" w:hAnsi="宋体" w:eastAsia="宋体" w:cs="宋体"/>
          <w:spacing w:val="-2"/>
          <w:sz w:val="24"/>
          <w:szCs w:val="24"/>
        </w:rPr>
        <w:t>个主要景点。</w:t>
      </w:r>
    </w:p>
    <w:p>
      <w:pPr>
        <w:spacing w:before="32" w:line="220" w:lineRule="auto"/>
        <w:ind w:left="685"/>
        <w:outlineLvl w:val="3"/>
        <w:rPr>
          <w:rFonts w:ascii="宋体" w:hAnsi="宋体" w:eastAsia="宋体" w:cs="宋体"/>
          <w:sz w:val="24"/>
          <w:szCs w:val="24"/>
        </w:rPr>
      </w:pPr>
      <w:r>
        <w:rPr>
          <w:rFonts w:ascii="Times New Roman" w:hAnsi="Times New Roman" w:eastAsia="Times New Roman" w:cs="Times New Roman"/>
          <w:b/>
          <w:bCs/>
          <w:spacing w:val="-2"/>
          <w:sz w:val="24"/>
          <w:szCs w:val="24"/>
        </w:rPr>
        <w:t>3</w:t>
      </w:r>
      <w:r>
        <w:rPr>
          <w:rFonts w:ascii="宋体" w:hAnsi="宋体" w:eastAsia="宋体" w:cs="宋体"/>
          <w:b/>
          <w:bCs/>
          <w:spacing w:val="-2"/>
          <w:sz w:val="24"/>
          <w:szCs w:val="24"/>
        </w:rPr>
        <w:t>、夫子庙</w:t>
      </w:r>
      <w:r>
        <w:rPr>
          <w:rFonts w:ascii="Times New Roman" w:hAnsi="Times New Roman" w:eastAsia="Times New Roman" w:cs="Times New Roman"/>
          <w:b/>
          <w:bCs/>
          <w:spacing w:val="-2"/>
          <w:sz w:val="24"/>
          <w:szCs w:val="24"/>
        </w:rPr>
        <w:t>-</w:t>
      </w:r>
      <w:r>
        <w:rPr>
          <w:rFonts w:ascii="宋体" w:hAnsi="宋体" w:eastAsia="宋体" w:cs="宋体"/>
          <w:b/>
          <w:bCs/>
          <w:spacing w:val="-2"/>
          <w:sz w:val="24"/>
          <w:szCs w:val="24"/>
        </w:rPr>
        <w:t>白鹭洲景区</w:t>
      </w:r>
    </w:p>
    <w:p>
      <w:pPr>
        <w:spacing w:before="216" w:line="375" w:lineRule="auto"/>
        <w:ind w:left="211" w:right="85" w:firstLine="504"/>
        <w:rPr>
          <w:rFonts w:ascii="宋体" w:hAnsi="宋体" w:eastAsia="宋体" w:cs="宋体"/>
          <w:sz w:val="24"/>
          <w:szCs w:val="24"/>
        </w:rPr>
      </w:pPr>
      <w:r>
        <w:rPr>
          <w:rFonts w:ascii="宋体" w:hAnsi="宋体" w:eastAsia="宋体" w:cs="宋体"/>
          <w:spacing w:val="-7"/>
          <w:sz w:val="24"/>
          <w:szCs w:val="24"/>
        </w:rPr>
        <w:t>以“前庙后学”为景观特色，以科举文化、民俗文化、夜游秦淮为游赏主题，</w:t>
      </w:r>
      <w:r>
        <w:rPr>
          <w:rFonts w:ascii="宋体" w:hAnsi="宋体" w:eastAsia="宋体" w:cs="宋体"/>
          <w:spacing w:val="10"/>
          <w:sz w:val="24"/>
          <w:szCs w:val="24"/>
        </w:rPr>
        <w:t xml:space="preserve"> </w:t>
      </w:r>
      <w:r>
        <w:rPr>
          <w:rFonts w:ascii="宋体" w:hAnsi="宋体" w:eastAsia="宋体" w:cs="宋体"/>
          <w:spacing w:val="-1"/>
          <w:sz w:val="24"/>
          <w:szCs w:val="24"/>
        </w:rPr>
        <w:t>具有游赏、科普、民俗、体验等功能。面积</w:t>
      </w:r>
      <w:r>
        <w:rPr>
          <w:rFonts w:ascii="宋体" w:hAnsi="宋体" w:eastAsia="宋体" w:cs="宋体"/>
          <w:spacing w:val="-49"/>
          <w:sz w:val="24"/>
          <w:szCs w:val="24"/>
        </w:rPr>
        <w:t xml:space="preserve"> </w:t>
      </w:r>
      <w:r>
        <w:rPr>
          <w:rFonts w:ascii="宋体" w:hAnsi="宋体" w:eastAsia="宋体" w:cs="宋体"/>
          <w:spacing w:val="-1"/>
          <w:sz w:val="24"/>
          <w:szCs w:val="24"/>
        </w:rPr>
        <w:t>0.44</w:t>
      </w:r>
      <w:r>
        <w:rPr>
          <w:rFonts w:ascii="宋体" w:hAnsi="宋体" w:eastAsia="宋体" w:cs="宋体"/>
          <w:spacing w:val="-51"/>
          <w:sz w:val="24"/>
          <w:szCs w:val="24"/>
        </w:rPr>
        <w:t xml:space="preserve"> </w:t>
      </w:r>
      <w:r>
        <w:rPr>
          <w:rFonts w:ascii="宋体" w:hAnsi="宋体" w:eastAsia="宋体" w:cs="宋体"/>
          <w:spacing w:val="-1"/>
          <w:sz w:val="24"/>
          <w:szCs w:val="24"/>
        </w:rPr>
        <w:t>平方千</w:t>
      </w:r>
      <w:r>
        <w:rPr>
          <w:rFonts w:ascii="宋体" w:hAnsi="宋体" w:eastAsia="宋体" w:cs="宋体"/>
          <w:spacing w:val="-2"/>
          <w:sz w:val="24"/>
          <w:szCs w:val="24"/>
        </w:rPr>
        <w:t>米，包括夫子庙遗迹、江</w:t>
      </w:r>
      <w:r>
        <w:rPr>
          <w:rFonts w:ascii="宋体" w:hAnsi="宋体" w:eastAsia="宋体" w:cs="宋体"/>
          <w:sz w:val="24"/>
          <w:szCs w:val="24"/>
        </w:rPr>
        <w:t xml:space="preserve"> </w:t>
      </w:r>
      <w:r>
        <w:rPr>
          <w:rFonts w:ascii="宋体" w:hAnsi="宋体" w:eastAsia="宋体" w:cs="宋体"/>
          <w:spacing w:val="-3"/>
          <w:sz w:val="24"/>
          <w:szCs w:val="24"/>
        </w:rPr>
        <w:t>南贡院、瞻园、白鹭洲公园等 32</w:t>
      </w:r>
      <w:r>
        <w:rPr>
          <w:rFonts w:ascii="宋体" w:hAnsi="宋体" w:eastAsia="宋体" w:cs="宋体"/>
          <w:spacing w:val="-35"/>
          <w:sz w:val="24"/>
          <w:szCs w:val="24"/>
        </w:rPr>
        <w:t xml:space="preserve"> </w:t>
      </w:r>
      <w:r>
        <w:rPr>
          <w:rFonts w:ascii="宋体" w:hAnsi="宋体" w:eastAsia="宋体" w:cs="宋体"/>
          <w:spacing w:val="-3"/>
          <w:sz w:val="24"/>
          <w:szCs w:val="24"/>
        </w:rPr>
        <w:t>个主要景点。</w:t>
      </w:r>
    </w:p>
    <w:p>
      <w:pPr>
        <w:spacing w:before="37" w:line="220" w:lineRule="auto"/>
        <w:ind w:left="687"/>
        <w:outlineLvl w:val="3"/>
        <w:rPr>
          <w:rFonts w:ascii="宋体" w:hAnsi="宋体" w:eastAsia="宋体" w:cs="宋体"/>
          <w:sz w:val="24"/>
          <w:szCs w:val="24"/>
        </w:rPr>
      </w:pPr>
      <w:r>
        <w:rPr>
          <w:rFonts w:ascii="Times New Roman" w:hAnsi="Times New Roman" w:eastAsia="Times New Roman" w:cs="Times New Roman"/>
          <w:b/>
          <w:bCs/>
          <w:spacing w:val="-5"/>
          <w:sz w:val="24"/>
          <w:szCs w:val="24"/>
        </w:rPr>
        <w:t>4</w:t>
      </w:r>
      <w:r>
        <w:rPr>
          <w:rFonts w:ascii="宋体" w:hAnsi="宋体" w:eastAsia="宋体" w:cs="宋体"/>
          <w:b/>
          <w:bCs/>
          <w:spacing w:val="-5"/>
          <w:sz w:val="24"/>
          <w:szCs w:val="24"/>
        </w:rPr>
        <w:t>、老门东景区</w:t>
      </w:r>
    </w:p>
    <w:p>
      <w:pPr>
        <w:spacing w:before="213" w:line="376" w:lineRule="auto"/>
        <w:ind w:left="210" w:right="85" w:firstLine="505"/>
        <w:jc w:val="both"/>
        <w:rPr>
          <w:rFonts w:ascii="宋体" w:hAnsi="宋体" w:eastAsia="宋体" w:cs="宋体"/>
          <w:sz w:val="24"/>
          <w:szCs w:val="24"/>
        </w:rPr>
      </w:pPr>
      <w:r>
        <w:rPr>
          <w:rFonts w:ascii="宋体" w:hAnsi="宋体" w:eastAsia="宋体" w:cs="宋体"/>
          <w:spacing w:val="-5"/>
          <w:sz w:val="24"/>
          <w:szCs w:val="24"/>
        </w:rPr>
        <w:t>以“明清传统民居”为特色，以“明清建筑、畅游古今”为游赏主题，具</w:t>
      </w:r>
      <w:r>
        <w:rPr>
          <w:rFonts w:ascii="宋体" w:hAnsi="宋体" w:eastAsia="宋体" w:cs="宋体"/>
          <w:spacing w:val="-6"/>
          <w:sz w:val="24"/>
          <w:szCs w:val="24"/>
        </w:rPr>
        <w:t>有风</w:t>
      </w:r>
      <w:r>
        <w:rPr>
          <w:rFonts w:ascii="宋体" w:hAnsi="宋体" w:eastAsia="宋体" w:cs="宋体"/>
          <w:sz w:val="24"/>
          <w:szCs w:val="24"/>
        </w:rPr>
        <w:t xml:space="preserve"> </w:t>
      </w:r>
      <w:r>
        <w:rPr>
          <w:rFonts w:ascii="宋体" w:hAnsi="宋体" w:eastAsia="宋体" w:cs="宋体"/>
          <w:spacing w:val="-1"/>
          <w:sz w:val="24"/>
          <w:szCs w:val="24"/>
        </w:rPr>
        <w:t>景游赏、民俗体验、科普教育等功能。面积</w:t>
      </w:r>
      <w:r>
        <w:rPr>
          <w:rFonts w:ascii="宋体" w:hAnsi="宋体" w:eastAsia="宋体" w:cs="宋体"/>
          <w:spacing w:val="-49"/>
          <w:sz w:val="24"/>
          <w:szCs w:val="24"/>
        </w:rPr>
        <w:t xml:space="preserve"> </w:t>
      </w:r>
      <w:r>
        <w:rPr>
          <w:rFonts w:ascii="宋体" w:hAnsi="宋体" w:eastAsia="宋体" w:cs="宋体"/>
          <w:spacing w:val="-1"/>
          <w:sz w:val="24"/>
          <w:szCs w:val="24"/>
        </w:rPr>
        <w:t>0.17</w:t>
      </w:r>
      <w:r>
        <w:rPr>
          <w:rFonts w:ascii="宋体" w:hAnsi="宋体" w:eastAsia="宋体" w:cs="宋体"/>
          <w:spacing w:val="-51"/>
          <w:sz w:val="24"/>
          <w:szCs w:val="24"/>
        </w:rPr>
        <w:t xml:space="preserve"> </w:t>
      </w:r>
      <w:r>
        <w:rPr>
          <w:rFonts w:ascii="宋体" w:hAnsi="宋体" w:eastAsia="宋体" w:cs="宋体"/>
          <w:spacing w:val="-1"/>
          <w:sz w:val="24"/>
          <w:szCs w:val="24"/>
        </w:rPr>
        <w:t>平方千米</w:t>
      </w:r>
      <w:r>
        <w:rPr>
          <w:rFonts w:ascii="宋体" w:hAnsi="宋体" w:eastAsia="宋体" w:cs="宋体"/>
          <w:spacing w:val="-2"/>
          <w:sz w:val="24"/>
          <w:szCs w:val="24"/>
        </w:rPr>
        <w:t>，包括蒋寿山故居、箍</w:t>
      </w:r>
      <w:r>
        <w:rPr>
          <w:rFonts w:ascii="宋体" w:hAnsi="宋体" w:eastAsia="宋体" w:cs="宋体"/>
          <w:sz w:val="24"/>
          <w:szCs w:val="24"/>
        </w:rPr>
        <w:t xml:space="preserve"> </w:t>
      </w:r>
      <w:r>
        <w:rPr>
          <w:rFonts w:ascii="宋体" w:hAnsi="宋体" w:eastAsia="宋体" w:cs="宋体"/>
          <w:spacing w:val="-5"/>
          <w:sz w:val="24"/>
          <w:szCs w:val="24"/>
        </w:rPr>
        <w:t>桶巷、芥子园等</w:t>
      </w:r>
      <w:r>
        <w:rPr>
          <w:rFonts w:ascii="宋体" w:hAnsi="宋体" w:eastAsia="宋体" w:cs="宋体"/>
          <w:spacing w:val="-40"/>
          <w:sz w:val="24"/>
          <w:szCs w:val="24"/>
        </w:rPr>
        <w:t xml:space="preserve"> </w:t>
      </w:r>
      <w:r>
        <w:rPr>
          <w:rFonts w:ascii="宋体" w:hAnsi="宋体" w:eastAsia="宋体" w:cs="宋体"/>
          <w:spacing w:val="-5"/>
          <w:sz w:val="24"/>
          <w:szCs w:val="24"/>
        </w:rPr>
        <w:t>5</w:t>
      </w:r>
      <w:r>
        <w:rPr>
          <w:rFonts w:ascii="宋体" w:hAnsi="宋体" w:eastAsia="宋体" w:cs="宋体"/>
          <w:spacing w:val="-50"/>
          <w:sz w:val="24"/>
          <w:szCs w:val="24"/>
        </w:rPr>
        <w:t xml:space="preserve"> </w:t>
      </w:r>
      <w:r>
        <w:rPr>
          <w:rFonts w:ascii="宋体" w:hAnsi="宋体" w:eastAsia="宋体" w:cs="宋体"/>
          <w:spacing w:val="-5"/>
          <w:sz w:val="24"/>
          <w:szCs w:val="24"/>
        </w:rPr>
        <w:t>个主要景点。</w:t>
      </w:r>
    </w:p>
    <w:p>
      <w:pPr>
        <w:spacing w:before="33" w:line="220" w:lineRule="auto"/>
        <w:ind w:left="689"/>
        <w:outlineLvl w:val="3"/>
        <w:rPr>
          <w:rFonts w:ascii="宋体" w:hAnsi="宋体" w:eastAsia="宋体" w:cs="宋体"/>
          <w:sz w:val="24"/>
          <w:szCs w:val="24"/>
        </w:rPr>
      </w:pPr>
      <w:r>
        <w:rPr>
          <w:rFonts w:ascii="Times New Roman" w:hAnsi="Times New Roman" w:eastAsia="Times New Roman" w:cs="Times New Roman"/>
          <w:b/>
          <w:bCs/>
          <w:spacing w:val="-5"/>
          <w:sz w:val="24"/>
          <w:szCs w:val="24"/>
        </w:rPr>
        <w:t>5</w:t>
      </w:r>
      <w:r>
        <w:rPr>
          <w:rFonts w:ascii="宋体" w:hAnsi="宋体" w:eastAsia="宋体" w:cs="宋体"/>
          <w:b/>
          <w:bCs/>
          <w:spacing w:val="-5"/>
          <w:sz w:val="24"/>
          <w:szCs w:val="24"/>
        </w:rPr>
        <w:t>、愚园景区</w:t>
      </w:r>
    </w:p>
    <w:p>
      <w:pPr>
        <w:spacing w:before="215" w:line="372" w:lineRule="auto"/>
        <w:ind w:left="218" w:firstLine="496"/>
        <w:rPr>
          <w:rFonts w:ascii="宋体" w:hAnsi="宋体" w:eastAsia="宋体" w:cs="宋体"/>
          <w:sz w:val="24"/>
          <w:szCs w:val="24"/>
        </w:rPr>
      </w:pPr>
      <w:r>
        <w:rPr>
          <w:rFonts w:ascii="宋体" w:hAnsi="宋体" w:eastAsia="宋体" w:cs="宋体"/>
          <w:spacing w:val="-5"/>
          <w:sz w:val="24"/>
          <w:szCs w:val="24"/>
        </w:rPr>
        <w:t>以“园林游赏”为特色，以“感受历史、体验传统”为游赏主题，具有风</w:t>
      </w:r>
      <w:r>
        <w:rPr>
          <w:rFonts w:ascii="宋体" w:hAnsi="宋体" w:eastAsia="宋体" w:cs="宋体"/>
          <w:spacing w:val="-6"/>
          <w:sz w:val="24"/>
          <w:szCs w:val="24"/>
        </w:rPr>
        <w:t>景游</w:t>
      </w:r>
      <w:r>
        <w:rPr>
          <w:rFonts w:ascii="宋体" w:hAnsi="宋体" w:eastAsia="宋体" w:cs="宋体"/>
          <w:sz w:val="24"/>
          <w:szCs w:val="24"/>
        </w:rPr>
        <w:t xml:space="preserve"> </w:t>
      </w:r>
      <w:r>
        <w:rPr>
          <w:rFonts w:ascii="宋体" w:hAnsi="宋体" w:eastAsia="宋体" w:cs="宋体"/>
          <w:spacing w:val="-3"/>
          <w:sz w:val="24"/>
          <w:szCs w:val="24"/>
        </w:rPr>
        <w:t>赏、文化体验等功能。面积</w:t>
      </w:r>
      <w:r>
        <w:rPr>
          <w:rFonts w:ascii="宋体" w:hAnsi="宋体" w:eastAsia="宋体" w:cs="宋体"/>
          <w:spacing w:val="-22"/>
          <w:sz w:val="24"/>
          <w:szCs w:val="24"/>
        </w:rPr>
        <w:t xml:space="preserve"> </w:t>
      </w:r>
      <w:r>
        <w:rPr>
          <w:rFonts w:ascii="宋体" w:hAnsi="宋体" w:eastAsia="宋体" w:cs="宋体"/>
          <w:spacing w:val="-3"/>
          <w:sz w:val="24"/>
          <w:szCs w:val="24"/>
        </w:rPr>
        <w:t>0.09</w:t>
      </w:r>
      <w:r>
        <w:rPr>
          <w:rFonts w:ascii="宋体" w:hAnsi="宋体" w:eastAsia="宋体" w:cs="宋体"/>
          <w:spacing w:val="-25"/>
          <w:sz w:val="24"/>
          <w:szCs w:val="24"/>
        </w:rPr>
        <w:t xml:space="preserve"> </w:t>
      </w:r>
      <w:r>
        <w:rPr>
          <w:rFonts w:ascii="宋体" w:hAnsi="宋体" w:eastAsia="宋体" w:cs="宋体"/>
          <w:spacing w:val="-3"/>
          <w:sz w:val="24"/>
          <w:szCs w:val="24"/>
        </w:rPr>
        <w:t>平方千米，包括愚园、阮籍墓等 5</w:t>
      </w:r>
      <w:r>
        <w:rPr>
          <w:rFonts w:ascii="宋体" w:hAnsi="宋体" w:eastAsia="宋体" w:cs="宋体"/>
          <w:spacing w:val="-24"/>
          <w:sz w:val="24"/>
          <w:szCs w:val="24"/>
        </w:rPr>
        <w:t xml:space="preserve"> </w:t>
      </w:r>
      <w:r>
        <w:rPr>
          <w:rFonts w:ascii="宋体" w:hAnsi="宋体" w:eastAsia="宋体" w:cs="宋体"/>
          <w:spacing w:val="-3"/>
          <w:sz w:val="24"/>
          <w:szCs w:val="24"/>
        </w:rPr>
        <w:t>个</w:t>
      </w:r>
      <w:r>
        <w:rPr>
          <w:rFonts w:ascii="宋体" w:hAnsi="宋体" w:eastAsia="宋体" w:cs="宋体"/>
          <w:spacing w:val="-4"/>
          <w:sz w:val="24"/>
          <w:szCs w:val="24"/>
        </w:rPr>
        <w:t>主要景点。</w:t>
      </w:r>
    </w:p>
    <w:p>
      <w:pPr>
        <w:spacing w:before="32" w:line="220" w:lineRule="auto"/>
        <w:ind w:left="690"/>
        <w:outlineLvl w:val="3"/>
        <w:rPr>
          <w:rFonts w:ascii="宋体" w:hAnsi="宋体" w:eastAsia="宋体" w:cs="宋体"/>
          <w:sz w:val="24"/>
          <w:szCs w:val="24"/>
        </w:rPr>
      </w:pPr>
      <w:r>
        <w:rPr>
          <w:rFonts w:ascii="Times New Roman" w:hAnsi="Times New Roman" w:eastAsia="Times New Roman" w:cs="Times New Roman"/>
          <w:b/>
          <w:bCs/>
          <w:spacing w:val="-2"/>
          <w:sz w:val="24"/>
          <w:szCs w:val="24"/>
        </w:rPr>
        <w:t>6</w:t>
      </w:r>
      <w:r>
        <w:rPr>
          <w:rFonts w:ascii="宋体" w:hAnsi="宋体" w:eastAsia="宋体" w:cs="宋体"/>
          <w:b/>
          <w:bCs/>
          <w:spacing w:val="-2"/>
          <w:sz w:val="24"/>
          <w:szCs w:val="24"/>
        </w:rPr>
        <w:t>、大报恩寺</w:t>
      </w:r>
      <w:r>
        <w:rPr>
          <w:rFonts w:ascii="Times New Roman" w:hAnsi="Times New Roman" w:eastAsia="Times New Roman" w:cs="Times New Roman"/>
          <w:b/>
          <w:bCs/>
          <w:spacing w:val="-2"/>
          <w:sz w:val="24"/>
          <w:szCs w:val="24"/>
        </w:rPr>
        <w:t>-</w:t>
      </w:r>
      <w:r>
        <w:rPr>
          <w:rFonts w:ascii="宋体" w:hAnsi="宋体" w:eastAsia="宋体" w:cs="宋体"/>
          <w:b/>
          <w:bCs/>
          <w:spacing w:val="-2"/>
          <w:sz w:val="24"/>
          <w:szCs w:val="24"/>
        </w:rPr>
        <w:t>金陵兵工厂景区</w:t>
      </w:r>
    </w:p>
    <w:p>
      <w:pPr>
        <w:spacing w:before="214" w:line="376" w:lineRule="auto"/>
        <w:ind w:left="207" w:right="85" w:firstLine="508"/>
        <w:jc w:val="both"/>
        <w:rPr>
          <w:rFonts w:ascii="宋体" w:hAnsi="宋体" w:eastAsia="宋体" w:cs="宋体"/>
          <w:sz w:val="24"/>
          <w:szCs w:val="24"/>
        </w:rPr>
      </w:pPr>
      <w:r>
        <w:rPr>
          <w:rFonts w:ascii="宋体" w:hAnsi="宋体" w:eastAsia="宋体" w:cs="宋体"/>
          <w:spacing w:val="-5"/>
          <w:sz w:val="24"/>
          <w:szCs w:val="24"/>
        </w:rPr>
        <w:t>以“佛教文化、工业遗存、文博展览”为特色，以“遗址奇观、大报恩塔</w:t>
      </w:r>
      <w:r>
        <w:rPr>
          <w:rFonts w:ascii="宋体" w:hAnsi="宋体" w:eastAsia="宋体" w:cs="宋体"/>
          <w:spacing w:val="-6"/>
          <w:sz w:val="24"/>
          <w:szCs w:val="24"/>
        </w:rPr>
        <w:t>、军</w:t>
      </w:r>
      <w:r>
        <w:rPr>
          <w:rFonts w:ascii="宋体" w:hAnsi="宋体" w:eastAsia="宋体" w:cs="宋体"/>
          <w:sz w:val="24"/>
          <w:szCs w:val="24"/>
        </w:rPr>
        <w:t xml:space="preserve"> </w:t>
      </w:r>
      <w:r>
        <w:rPr>
          <w:rFonts w:ascii="宋体" w:hAnsi="宋体" w:eastAsia="宋体" w:cs="宋体"/>
          <w:spacing w:val="-1"/>
          <w:sz w:val="24"/>
          <w:szCs w:val="24"/>
        </w:rPr>
        <w:t>事工业”等为游赏主题，具有文化体验、科普教育、风景游赏等功能。面积 0.32</w:t>
      </w:r>
      <w:r>
        <w:rPr>
          <w:rFonts w:ascii="宋体" w:hAnsi="宋体" w:eastAsia="宋体" w:cs="宋体"/>
          <w:spacing w:val="11"/>
          <w:sz w:val="24"/>
          <w:szCs w:val="24"/>
        </w:rPr>
        <w:t xml:space="preserve"> </w:t>
      </w:r>
      <w:r>
        <w:rPr>
          <w:rFonts w:ascii="宋体" w:hAnsi="宋体" w:eastAsia="宋体" w:cs="宋体"/>
          <w:spacing w:val="-3"/>
          <w:sz w:val="24"/>
          <w:szCs w:val="24"/>
        </w:rPr>
        <w:t>平方千米，包括大报恩寺遗址、金陵兵工厂旧址等</w:t>
      </w:r>
      <w:r>
        <w:rPr>
          <w:rFonts w:ascii="宋体" w:hAnsi="宋体" w:eastAsia="宋体" w:cs="宋体"/>
          <w:spacing w:val="-17"/>
          <w:sz w:val="24"/>
          <w:szCs w:val="24"/>
        </w:rPr>
        <w:t xml:space="preserve"> </w:t>
      </w:r>
      <w:r>
        <w:rPr>
          <w:rFonts w:ascii="宋体" w:hAnsi="宋体" w:eastAsia="宋体" w:cs="宋体"/>
          <w:spacing w:val="-3"/>
          <w:sz w:val="24"/>
          <w:szCs w:val="24"/>
        </w:rPr>
        <w:t>13</w:t>
      </w:r>
      <w:r>
        <w:rPr>
          <w:rFonts w:ascii="宋体" w:hAnsi="宋体" w:eastAsia="宋体" w:cs="宋体"/>
          <w:spacing w:val="-50"/>
          <w:sz w:val="24"/>
          <w:szCs w:val="24"/>
        </w:rPr>
        <w:t xml:space="preserve"> </w:t>
      </w:r>
      <w:r>
        <w:rPr>
          <w:rFonts w:ascii="宋体" w:hAnsi="宋体" w:eastAsia="宋体" w:cs="宋体"/>
          <w:spacing w:val="-3"/>
          <w:sz w:val="24"/>
          <w:szCs w:val="24"/>
        </w:rPr>
        <w:t>个主要景点。</w:t>
      </w:r>
    </w:p>
    <w:p>
      <w:pPr>
        <w:spacing w:before="33" w:line="220" w:lineRule="auto"/>
        <w:ind w:left="689"/>
        <w:outlineLvl w:val="3"/>
        <w:rPr>
          <w:rFonts w:ascii="宋体" w:hAnsi="宋体" w:eastAsia="宋体" w:cs="宋体"/>
          <w:sz w:val="24"/>
          <w:szCs w:val="24"/>
        </w:rPr>
      </w:pPr>
      <w:r>
        <w:rPr>
          <w:rFonts w:ascii="Times New Roman" w:hAnsi="Times New Roman" w:eastAsia="Times New Roman" w:cs="Times New Roman"/>
          <w:b/>
          <w:bCs/>
          <w:spacing w:val="-5"/>
          <w:sz w:val="24"/>
          <w:szCs w:val="24"/>
        </w:rPr>
        <w:t>7</w:t>
      </w:r>
      <w:r>
        <w:rPr>
          <w:rFonts w:ascii="宋体" w:hAnsi="宋体" w:eastAsia="宋体" w:cs="宋体"/>
          <w:b/>
          <w:bCs/>
          <w:spacing w:val="-5"/>
          <w:sz w:val="24"/>
          <w:szCs w:val="24"/>
        </w:rPr>
        <w:t>、朝天宫景区</w:t>
      </w:r>
    </w:p>
    <w:p>
      <w:pPr>
        <w:spacing w:before="217" w:line="370" w:lineRule="auto"/>
        <w:ind w:left="210" w:right="85" w:firstLine="505"/>
        <w:rPr>
          <w:rFonts w:ascii="宋体" w:hAnsi="宋体" w:eastAsia="宋体" w:cs="宋体"/>
          <w:sz w:val="24"/>
          <w:szCs w:val="24"/>
        </w:rPr>
      </w:pPr>
      <w:r>
        <w:rPr>
          <w:rFonts w:ascii="宋体" w:hAnsi="宋体" w:eastAsia="宋体" w:cs="宋体"/>
          <w:spacing w:val="-5"/>
          <w:sz w:val="24"/>
          <w:szCs w:val="24"/>
        </w:rPr>
        <w:t>以“博物展览”为特色，以“官式建筑”为游赏主题，具有展览、宣教、</w:t>
      </w:r>
      <w:r>
        <w:rPr>
          <w:rFonts w:ascii="宋体" w:hAnsi="宋体" w:eastAsia="宋体" w:cs="宋体"/>
          <w:spacing w:val="-6"/>
          <w:sz w:val="24"/>
          <w:szCs w:val="24"/>
        </w:rPr>
        <w:t>游赏</w:t>
      </w:r>
      <w:r>
        <w:rPr>
          <w:rFonts w:ascii="宋体" w:hAnsi="宋体" w:eastAsia="宋体" w:cs="宋体"/>
          <w:sz w:val="24"/>
          <w:szCs w:val="24"/>
        </w:rPr>
        <w:t xml:space="preserve"> </w:t>
      </w:r>
      <w:r>
        <w:rPr>
          <w:rFonts w:ascii="宋体" w:hAnsi="宋体" w:eastAsia="宋体" w:cs="宋体"/>
          <w:spacing w:val="-2"/>
          <w:sz w:val="24"/>
          <w:szCs w:val="24"/>
        </w:rPr>
        <w:t>等功能。面积</w:t>
      </w:r>
      <w:r>
        <w:rPr>
          <w:rFonts w:ascii="宋体" w:hAnsi="宋体" w:eastAsia="宋体" w:cs="宋体"/>
          <w:spacing w:val="-35"/>
          <w:sz w:val="24"/>
          <w:szCs w:val="24"/>
        </w:rPr>
        <w:t xml:space="preserve"> </w:t>
      </w:r>
      <w:r>
        <w:rPr>
          <w:rFonts w:ascii="宋体" w:hAnsi="宋体" w:eastAsia="宋体" w:cs="宋体"/>
          <w:spacing w:val="-2"/>
          <w:sz w:val="24"/>
          <w:szCs w:val="24"/>
        </w:rPr>
        <w:t>0.09</w:t>
      </w:r>
      <w:r>
        <w:rPr>
          <w:rFonts w:ascii="宋体" w:hAnsi="宋体" w:eastAsia="宋体" w:cs="宋体"/>
          <w:spacing w:val="-51"/>
          <w:sz w:val="24"/>
          <w:szCs w:val="24"/>
        </w:rPr>
        <w:t xml:space="preserve"> </w:t>
      </w:r>
      <w:r>
        <w:rPr>
          <w:rFonts w:ascii="宋体" w:hAnsi="宋体" w:eastAsia="宋体" w:cs="宋体"/>
          <w:spacing w:val="-2"/>
          <w:sz w:val="24"/>
          <w:szCs w:val="24"/>
        </w:rPr>
        <w:t>平方千米，包括朝天宫（含江宁府学）等</w:t>
      </w:r>
      <w:r>
        <w:rPr>
          <w:rFonts w:ascii="宋体" w:hAnsi="宋体" w:eastAsia="宋体" w:cs="宋体"/>
          <w:spacing w:val="-46"/>
          <w:sz w:val="24"/>
          <w:szCs w:val="24"/>
        </w:rPr>
        <w:t xml:space="preserve"> </w:t>
      </w:r>
      <w:r>
        <w:rPr>
          <w:rFonts w:ascii="宋体" w:hAnsi="宋体" w:eastAsia="宋体" w:cs="宋体"/>
          <w:spacing w:val="-2"/>
          <w:sz w:val="24"/>
          <w:szCs w:val="24"/>
        </w:rPr>
        <w:t>5</w:t>
      </w:r>
      <w:r>
        <w:rPr>
          <w:rFonts w:ascii="宋体" w:hAnsi="宋体" w:eastAsia="宋体" w:cs="宋体"/>
          <w:spacing w:val="-51"/>
          <w:sz w:val="24"/>
          <w:szCs w:val="24"/>
        </w:rPr>
        <w:t xml:space="preserve"> </w:t>
      </w:r>
      <w:r>
        <w:rPr>
          <w:rFonts w:ascii="宋体" w:hAnsi="宋体" w:eastAsia="宋体" w:cs="宋体"/>
          <w:spacing w:val="-2"/>
          <w:sz w:val="24"/>
          <w:szCs w:val="24"/>
        </w:rPr>
        <w:t>个主要景点。</w:t>
      </w:r>
    </w:p>
    <w:p>
      <w:pPr>
        <w:spacing w:before="35" w:line="220" w:lineRule="auto"/>
        <w:ind w:left="689"/>
        <w:outlineLvl w:val="3"/>
        <w:rPr>
          <w:rFonts w:ascii="宋体" w:hAnsi="宋体" w:eastAsia="宋体" w:cs="宋体"/>
          <w:sz w:val="24"/>
          <w:szCs w:val="24"/>
        </w:rPr>
      </w:pPr>
      <w:r>
        <w:rPr>
          <w:rFonts w:ascii="Times New Roman" w:hAnsi="Times New Roman" w:eastAsia="Times New Roman" w:cs="Times New Roman"/>
          <w:b/>
          <w:bCs/>
          <w:spacing w:val="-3"/>
          <w:sz w:val="24"/>
          <w:szCs w:val="24"/>
        </w:rPr>
        <w:t>8</w:t>
      </w:r>
      <w:r>
        <w:rPr>
          <w:rFonts w:ascii="宋体" w:hAnsi="宋体" w:eastAsia="宋体" w:cs="宋体"/>
          <w:b/>
          <w:bCs/>
          <w:spacing w:val="-3"/>
          <w:sz w:val="24"/>
          <w:szCs w:val="24"/>
        </w:rPr>
        <w:t>、南捕厅</w:t>
      </w:r>
      <w:r>
        <w:rPr>
          <w:rFonts w:ascii="Times New Roman" w:hAnsi="Times New Roman" w:eastAsia="Times New Roman" w:cs="Times New Roman"/>
          <w:b/>
          <w:bCs/>
          <w:spacing w:val="-3"/>
          <w:sz w:val="24"/>
          <w:szCs w:val="24"/>
        </w:rPr>
        <w:t>-</w:t>
      </w:r>
      <w:r>
        <w:rPr>
          <w:rFonts w:ascii="宋体" w:hAnsi="宋体" w:eastAsia="宋体" w:cs="宋体"/>
          <w:b/>
          <w:bCs/>
          <w:spacing w:val="-3"/>
          <w:sz w:val="24"/>
          <w:szCs w:val="24"/>
        </w:rPr>
        <w:t>评事街景区</w:t>
      </w:r>
    </w:p>
    <w:p>
      <w:pPr>
        <w:spacing w:before="216" w:line="220" w:lineRule="auto"/>
        <w:ind w:left="715"/>
        <w:rPr>
          <w:rFonts w:ascii="宋体" w:hAnsi="宋体" w:eastAsia="宋体" w:cs="宋体"/>
          <w:sz w:val="24"/>
          <w:szCs w:val="24"/>
        </w:rPr>
      </w:pPr>
      <w:r>
        <w:rPr>
          <w:rFonts w:ascii="宋体" w:hAnsi="宋体" w:eastAsia="宋体" w:cs="宋体"/>
          <w:spacing w:val="-5"/>
          <w:sz w:val="24"/>
          <w:szCs w:val="24"/>
        </w:rPr>
        <w:t>以“文化体验”为特色，以“作坊文化、街巷文化、居住文化、非遗文化”为</w:t>
      </w:r>
    </w:p>
    <w:p>
      <w:pPr>
        <w:spacing w:line="220" w:lineRule="auto"/>
        <w:rPr>
          <w:rFonts w:ascii="宋体" w:hAnsi="宋体" w:eastAsia="宋体" w:cs="宋体"/>
          <w:sz w:val="24"/>
          <w:szCs w:val="24"/>
        </w:rPr>
        <w:sectPr>
          <w:footerReference r:id="rId12" w:type="default"/>
          <w:pgSz w:w="11907" w:h="16841"/>
          <w:pgMar w:top="1431" w:right="1330" w:bottom="1360" w:left="1785" w:header="0" w:footer="1199" w:gutter="0"/>
          <w:cols w:space="720" w:num="1"/>
        </w:sectPr>
      </w:pPr>
    </w:p>
    <w:p>
      <w:pPr>
        <w:spacing w:before="202" w:line="371" w:lineRule="auto"/>
        <w:ind w:left="211" w:hanging="3"/>
        <w:rPr>
          <w:rFonts w:ascii="宋体" w:hAnsi="宋体" w:eastAsia="宋体" w:cs="宋体"/>
          <w:sz w:val="24"/>
          <w:szCs w:val="24"/>
        </w:rPr>
      </w:pPr>
      <w:r>
        <w:rPr>
          <w:rFonts w:ascii="宋体" w:hAnsi="宋体" w:eastAsia="宋体" w:cs="宋体"/>
          <w:spacing w:val="-1"/>
          <w:sz w:val="24"/>
          <w:szCs w:val="24"/>
        </w:rPr>
        <w:t>游赏主题，具有游赏、体验等功能。面积</w:t>
      </w:r>
      <w:r>
        <w:rPr>
          <w:rFonts w:ascii="宋体" w:hAnsi="宋体" w:eastAsia="宋体" w:cs="宋体"/>
          <w:spacing w:val="-49"/>
          <w:sz w:val="24"/>
          <w:szCs w:val="24"/>
        </w:rPr>
        <w:t xml:space="preserve"> </w:t>
      </w:r>
      <w:r>
        <w:rPr>
          <w:rFonts w:ascii="宋体" w:hAnsi="宋体" w:eastAsia="宋体" w:cs="宋体"/>
          <w:spacing w:val="-1"/>
          <w:sz w:val="24"/>
          <w:szCs w:val="24"/>
        </w:rPr>
        <w:t>0.17</w:t>
      </w:r>
      <w:r>
        <w:rPr>
          <w:rFonts w:ascii="宋体" w:hAnsi="宋体" w:eastAsia="宋体" w:cs="宋体"/>
          <w:spacing w:val="-51"/>
          <w:sz w:val="24"/>
          <w:szCs w:val="24"/>
        </w:rPr>
        <w:t xml:space="preserve"> </w:t>
      </w:r>
      <w:r>
        <w:rPr>
          <w:rFonts w:ascii="宋体" w:hAnsi="宋体" w:eastAsia="宋体" w:cs="宋体"/>
          <w:spacing w:val="-1"/>
          <w:sz w:val="24"/>
          <w:szCs w:val="24"/>
        </w:rPr>
        <w:t>平方千米，包括</w:t>
      </w:r>
      <w:r>
        <w:rPr>
          <w:rFonts w:ascii="宋体" w:hAnsi="宋体" w:eastAsia="宋体" w:cs="宋体"/>
          <w:spacing w:val="-2"/>
          <w:sz w:val="24"/>
          <w:szCs w:val="24"/>
        </w:rPr>
        <w:t>甘熙宅第、温葆深</w:t>
      </w:r>
      <w:r>
        <w:rPr>
          <w:rFonts w:ascii="宋体" w:hAnsi="宋体" w:eastAsia="宋体" w:cs="宋体"/>
          <w:sz w:val="24"/>
          <w:szCs w:val="24"/>
        </w:rPr>
        <w:t xml:space="preserve"> </w:t>
      </w:r>
      <w:r>
        <w:rPr>
          <w:rFonts w:ascii="宋体" w:hAnsi="宋体" w:eastAsia="宋体" w:cs="宋体"/>
          <w:spacing w:val="-7"/>
          <w:sz w:val="24"/>
          <w:szCs w:val="24"/>
        </w:rPr>
        <w:t>故居等</w:t>
      </w:r>
      <w:r>
        <w:rPr>
          <w:rFonts w:ascii="宋体" w:hAnsi="宋体" w:eastAsia="宋体" w:cs="宋体"/>
          <w:spacing w:val="-42"/>
          <w:sz w:val="24"/>
          <w:szCs w:val="24"/>
        </w:rPr>
        <w:t xml:space="preserve"> </w:t>
      </w:r>
      <w:r>
        <w:rPr>
          <w:rFonts w:ascii="宋体" w:hAnsi="宋体" w:eastAsia="宋体" w:cs="宋体"/>
          <w:spacing w:val="-7"/>
          <w:sz w:val="24"/>
          <w:szCs w:val="24"/>
        </w:rPr>
        <w:t>8</w:t>
      </w:r>
      <w:r>
        <w:rPr>
          <w:rFonts w:ascii="宋体" w:hAnsi="宋体" w:eastAsia="宋体" w:cs="宋体"/>
          <w:spacing w:val="-50"/>
          <w:sz w:val="24"/>
          <w:szCs w:val="24"/>
        </w:rPr>
        <w:t xml:space="preserve"> </w:t>
      </w:r>
      <w:r>
        <w:rPr>
          <w:rFonts w:ascii="宋体" w:hAnsi="宋体" w:eastAsia="宋体" w:cs="宋体"/>
          <w:spacing w:val="-7"/>
          <w:sz w:val="24"/>
          <w:szCs w:val="24"/>
        </w:rPr>
        <w:t>个主要景点。</w:t>
      </w:r>
    </w:p>
    <w:p>
      <w:pPr>
        <w:spacing w:before="36" w:line="220" w:lineRule="auto"/>
        <w:ind w:left="208"/>
        <w:outlineLvl w:val="1"/>
        <w:rPr>
          <w:rFonts w:ascii="宋体" w:hAnsi="宋体" w:eastAsia="宋体" w:cs="宋体"/>
          <w:sz w:val="24"/>
          <w:szCs w:val="24"/>
        </w:rPr>
      </w:pPr>
      <w:bookmarkStart w:id="60" w:name="bookmark27"/>
      <w:bookmarkEnd w:id="60"/>
      <w:bookmarkStart w:id="61" w:name="bookmark28"/>
      <w:bookmarkEnd w:id="61"/>
      <w:r>
        <w:rPr>
          <w:rFonts w:ascii="宋体" w:hAnsi="宋体" w:eastAsia="宋体" w:cs="宋体"/>
          <w:b/>
          <w:bCs/>
          <w:spacing w:val="-4"/>
          <w:sz w:val="24"/>
          <w:szCs w:val="24"/>
        </w:rPr>
        <w:t>第十二条</w:t>
      </w:r>
      <w:r>
        <w:rPr>
          <w:rFonts w:ascii="宋体" w:hAnsi="宋体" w:eastAsia="宋体" w:cs="宋体"/>
          <w:spacing w:val="34"/>
          <w:sz w:val="24"/>
          <w:szCs w:val="24"/>
        </w:rPr>
        <w:t xml:space="preserve">  </w:t>
      </w:r>
      <w:r>
        <w:rPr>
          <w:rFonts w:ascii="宋体" w:hAnsi="宋体" w:eastAsia="宋体" w:cs="宋体"/>
          <w:b/>
          <w:bCs/>
          <w:spacing w:val="-4"/>
          <w:sz w:val="24"/>
          <w:szCs w:val="24"/>
        </w:rPr>
        <w:t>游赏组织规划</w:t>
      </w:r>
    </w:p>
    <w:p>
      <w:pPr>
        <w:spacing w:before="213" w:line="376" w:lineRule="auto"/>
        <w:ind w:left="208" w:right="2" w:firstLine="480"/>
        <w:jc w:val="both"/>
        <w:rPr>
          <w:rFonts w:ascii="宋体" w:hAnsi="宋体" w:eastAsia="宋体" w:cs="宋体"/>
          <w:sz w:val="24"/>
          <w:szCs w:val="24"/>
        </w:rPr>
      </w:pPr>
      <w:r>
        <w:rPr>
          <w:rFonts w:ascii="宋体" w:hAnsi="宋体" w:eastAsia="宋体" w:cs="宋体"/>
          <w:spacing w:val="-7"/>
          <w:sz w:val="24"/>
          <w:szCs w:val="24"/>
        </w:rPr>
        <w:t>风景名胜区以夫子庙为核心，以秦淮河、南京城墙为纽带，</w:t>
      </w:r>
      <w:r>
        <w:rPr>
          <w:rFonts w:ascii="宋体" w:hAnsi="宋体" w:eastAsia="宋体" w:cs="宋体"/>
          <w:spacing w:val="-31"/>
          <w:sz w:val="24"/>
          <w:szCs w:val="24"/>
        </w:rPr>
        <w:t xml:space="preserve"> </w:t>
      </w:r>
      <w:r>
        <w:rPr>
          <w:rFonts w:ascii="宋体" w:hAnsi="宋体" w:eastAsia="宋体" w:cs="宋体"/>
          <w:spacing w:val="-7"/>
          <w:sz w:val="24"/>
          <w:szCs w:val="24"/>
        </w:rPr>
        <w:t>形成集中体现南京</w:t>
      </w:r>
      <w:r>
        <w:rPr>
          <w:rFonts w:ascii="宋体" w:hAnsi="宋体" w:eastAsia="宋体" w:cs="宋体"/>
          <w:sz w:val="24"/>
          <w:szCs w:val="24"/>
        </w:rPr>
        <w:t xml:space="preserve"> </w:t>
      </w:r>
      <w:r>
        <w:rPr>
          <w:rFonts w:ascii="宋体" w:hAnsi="宋体" w:eastAsia="宋体" w:cs="宋体"/>
          <w:spacing w:val="-1"/>
          <w:sz w:val="24"/>
          <w:szCs w:val="24"/>
        </w:rPr>
        <w:t>老城明清传统风貌的特色片区，构建 “城、河、塔、寺、民居”融为一体的独特</w:t>
      </w:r>
      <w:r>
        <w:rPr>
          <w:rFonts w:ascii="宋体" w:hAnsi="宋体" w:eastAsia="宋体" w:cs="宋体"/>
          <w:spacing w:val="8"/>
          <w:sz w:val="24"/>
          <w:szCs w:val="24"/>
        </w:rPr>
        <w:t xml:space="preserve"> </w:t>
      </w:r>
      <w:r>
        <w:rPr>
          <w:rFonts w:ascii="宋体" w:hAnsi="宋体" w:eastAsia="宋体" w:cs="宋体"/>
          <w:spacing w:val="-6"/>
          <w:sz w:val="24"/>
          <w:szCs w:val="24"/>
        </w:rPr>
        <w:t>城市文化景观。</w:t>
      </w:r>
    </w:p>
    <w:p>
      <w:pPr>
        <w:spacing w:before="33" w:line="378" w:lineRule="auto"/>
        <w:ind w:left="191" w:firstLine="498"/>
        <w:rPr>
          <w:rFonts w:ascii="宋体" w:hAnsi="宋体" w:eastAsia="宋体" w:cs="宋体"/>
          <w:sz w:val="24"/>
          <w:szCs w:val="24"/>
        </w:rPr>
      </w:pPr>
      <w:r>
        <w:rPr>
          <w:rFonts w:ascii="宋体" w:hAnsi="宋体" w:eastAsia="宋体" w:cs="宋体"/>
          <w:spacing w:val="-7"/>
          <w:sz w:val="24"/>
          <w:szCs w:val="24"/>
        </w:rPr>
        <w:t>依托秦淮河、南京城墙等特色资源，</w:t>
      </w:r>
      <w:r>
        <w:rPr>
          <w:rFonts w:ascii="宋体" w:hAnsi="宋体" w:eastAsia="宋体" w:cs="宋体"/>
          <w:spacing w:val="-24"/>
          <w:sz w:val="24"/>
          <w:szCs w:val="24"/>
        </w:rPr>
        <w:t xml:space="preserve"> </w:t>
      </w:r>
      <w:r>
        <w:rPr>
          <w:rFonts w:ascii="宋体" w:hAnsi="宋体" w:eastAsia="宋体" w:cs="宋体"/>
          <w:spacing w:val="-7"/>
          <w:sz w:val="24"/>
          <w:szCs w:val="24"/>
        </w:rPr>
        <w:t>及应天大街、中山南路等主干</w:t>
      </w:r>
      <w:r>
        <w:rPr>
          <w:rFonts w:ascii="宋体" w:hAnsi="宋体" w:eastAsia="宋体" w:cs="宋体"/>
          <w:spacing w:val="-8"/>
          <w:sz w:val="24"/>
          <w:szCs w:val="24"/>
        </w:rPr>
        <w:t>道框架，构</w:t>
      </w:r>
      <w:r>
        <w:rPr>
          <w:rFonts w:ascii="宋体" w:hAnsi="宋体" w:eastAsia="宋体" w:cs="宋体"/>
          <w:sz w:val="24"/>
          <w:szCs w:val="24"/>
        </w:rPr>
        <w:t xml:space="preserve"> </w:t>
      </w:r>
      <w:r>
        <w:rPr>
          <w:rFonts w:ascii="宋体" w:hAnsi="宋体" w:eastAsia="宋体" w:cs="宋体"/>
          <w:spacing w:val="-10"/>
          <w:sz w:val="24"/>
          <w:szCs w:val="24"/>
        </w:rPr>
        <w:t>筑“水韵风光体验游”、“老城南慢生活体验游”、“城墙古迹体验游”等“水”、</w:t>
      </w:r>
      <w:r>
        <w:rPr>
          <w:rFonts w:ascii="宋体" w:hAnsi="宋体" w:eastAsia="宋体" w:cs="宋体"/>
          <w:spacing w:val="2"/>
          <w:sz w:val="24"/>
          <w:szCs w:val="24"/>
        </w:rPr>
        <w:t xml:space="preserve"> </w:t>
      </w:r>
      <w:r>
        <w:rPr>
          <w:rFonts w:ascii="宋体" w:hAnsi="宋体" w:eastAsia="宋体" w:cs="宋体"/>
          <w:spacing w:val="-4"/>
          <w:sz w:val="24"/>
          <w:szCs w:val="24"/>
        </w:rPr>
        <w:t>“陆”、“空”三位一体立体游览体系。结合线路背后历史资源、故事渊源、景源</w:t>
      </w:r>
      <w:r>
        <w:rPr>
          <w:rFonts w:ascii="宋体" w:hAnsi="宋体" w:eastAsia="宋体" w:cs="宋体"/>
          <w:spacing w:val="16"/>
          <w:sz w:val="24"/>
          <w:szCs w:val="24"/>
        </w:rPr>
        <w:t xml:space="preserve"> </w:t>
      </w:r>
      <w:r>
        <w:rPr>
          <w:rFonts w:ascii="宋体" w:hAnsi="宋体" w:eastAsia="宋体" w:cs="宋体"/>
          <w:spacing w:val="-2"/>
          <w:sz w:val="24"/>
          <w:szCs w:val="24"/>
        </w:rPr>
        <w:t>特征等形成多条特色游览线路。</w:t>
      </w:r>
    </w:p>
    <w:p>
      <w:pPr>
        <w:spacing w:before="33" w:line="376" w:lineRule="auto"/>
        <w:ind w:left="208" w:firstLine="507"/>
        <w:jc w:val="both"/>
        <w:rPr>
          <w:rFonts w:ascii="宋体" w:hAnsi="宋体" w:eastAsia="宋体" w:cs="宋体"/>
          <w:sz w:val="24"/>
          <w:szCs w:val="24"/>
        </w:rPr>
      </w:pPr>
      <w:r>
        <w:rPr>
          <w:rFonts w:ascii="宋体" w:hAnsi="宋体" w:eastAsia="宋体" w:cs="宋体"/>
          <w:spacing w:val="-8"/>
          <w:sz w:val="24"/>
          <w:szCs w:val="24"/>
        </w:rPr>
        <w:t>以文化观光、休闲体验、节庆活动等游赏项目为重点</w:t>
      </w:r>
      <w:r>
        <w:rPr>
          <w:rFonts w:ascii="宋体" w:hAnsi="宋体" w:eastAsia="宋体" w:cs="宋体"/>
          <w:spacing w:val="-9"/>
          <w:sz w:val="24"/>
          <w:szCs w:val="24"/>
        </w:rPr>
        <w:t>， 组织半日游线、一日游</w:t>
      </w:r>
      <w:r>
        <w:rPr>
          <w:rFonts w:ascii="宋体" w:hAnsi="宋体" w:eastAsia="宋体" w:cs="宋体"/>
          <w:sz w:val="24"/>
          <w:szCs w:val="24"/>
        </w:rPr>
        <w:t xml:space="preserve"> </w:t>
      </w:r>
      <w:r>
        <w:rPr>
          <w:rFonts w:ascii="宋体" w:hAnsi="宋体" w:eastAsia="宋体" w:cs="宋体"/>
          <w:spacing w:val="-6"/>
          <w:sz w:val="24"/>
          <w:szCs w:val="24"/>
        </w:rPr>
        <w:t>线、二日游线和多种专项主题游线。各景区游程可安排为半日游，</w:t>
      </w:r>
      <w:r>
        <w:rPr>
          <w:rFonts w:ascii="宋体" w:hAnsi="宋体" w:eastAsia="宋体" w:cs="宋体"/>
          <w:spacing w:val="-46"/>
          <w:sz w:val="24"/>
          <w:szCs w:val="24"/>
        </w:rPr>
        <w:t xml:space="preserve"> </w:t>
      </w:r>
      <w:r>
        <w:rPr>
          <w:rFonts w:ascii="宋体" w:hAnsi="宋体" w:eastAsia="宋体" w:cs="宋体"/>
          <w:spacing w:val="-6"/>
          <w:sz w:val="24"/>
          <w:szCs w:val="24"/>
        </w:rPr>
        <w:t>整</w:t>
      </w:r>
      <w:r>
        <w:rPr>
          <w:rFonts w:ascii="宋体" w:hAnsi="宋体" w:eastAsia="宋体" w:cs="宋体"/>
          <w:spacing w:val="-7"/>
          <w:sz w:val="24"/>
          <w:szCs w:val="24"/>
        </w:rPr>
        <w:t>体游程以一日</w:t>
      </w:r>
      <w:r>
        <w:rPr>
          <w:rFonts w:ascii="宋体" w:hAnsi="宋体" w:eastAsia="宋体" w:cs="宋体"/>
          <w:sz w:val="24"/>
          <w:szCs w:val="24"/>
        </w:rPr>
        <w:t xml:space="preserve"> </w:t>
      </w:r>
      <w:r>
        <w:rPr>
          <w:rFonts w:ascii="宋体" w:hAnsi="宋体" w:eastAsia="宋体" w:cs="宋体"/>
          <w:spacing w:val="-2"/>
          <w:sz w:val="24"/>
          <w:szCs w:val="24"/>
        </w:rPr>
        <w:t>游为主，半日、二日游为辅，每个游程均有水路线路组合。</w:t>
      </w:r>
    </w:p>
    <w:p>
      <w:pPr>
        <w:spacing w:before="33" w:line="220" w:lineRule="auto"/>
        <w:ind w:left="208"/>
        <w:outlineLvl w:val="1"/>
        <w:rPr>
          <w:rFonts w:ascii="宋体" w:hAnsi="宋体" w:eastAsia="宋体" w:cs="宋体"/>
          <w:sz w:val="24"/>
          <w:szCs w:val="24"/>
        </w:rPr>
      </w:pPr>
      <w:bookmarkStart w:id="62" w:name="bookmark30"/>
      <w:bookmarkEnd w:id="62"/>
      <w:bookmarkStart w:id="63" w:name="bookmark29"/>
      <w:bookmarkEnd w:id="63"/>
      <w:r>
        <w:rPr>
          <w:rFonts w:ascii="宋体" w:hAnsi="宋体" w:eastAsia="宋体" w:cs="宋体"/>
          <w:b/>
          <w:bCs/>
          <w:spacing w:val="-4"/>
          <w:sz w:val="24"/>
          <w:szCs w:val="24"/>
        </w:rPr>
        <w:t>第十三条</w:t>
      </w:r>
      <w:r>
        <w:rPr>
          <w:rFonts w:ascii="宋体" w:hAnsi="宋体" w:eastAsia="宋体" w:cs="宋体"/>
          <w:spacing w:val="34"/>
          <w:sz w:val="24"/>
          <w:szCs w:val="24"/>
        </w:rPr>
        <w:t xml:space="preserve">  </w:t>
      </w:r>
      <w:r>
        <w:rPr>
          <w:rFonts w:ascii="宋体" w:hAnsi="宋体" w:eastAsia="宋体" w:cs="宋体"/>
          <w:b/>
          <w:bCs/>
          <w:spacing w:val="-4"/>
          <w:sz w:val="24"/>
          <w:szCs w:val="24"/>
        </w:rPr>
        <w:t>特色景观规划</w:t>
      </w:r>
    </w:p>
    <w:p>
      <w:pPr>
        <w:spacing w:before="217" w:line="370" w:lineRule="auto"/>
        <w:ind w:left="211" w:right="2" w:firstLine="478"/>
        <w:rPr>
          <w:rFonts w:ascii="宋体" w:hAnsi="宋体" w:eastAsia="宋体" w:cs="宋体"/>
          <w:sz w:val="24"/>
          <w:szCs w:val="24"/>
        </w:rPr>
      </w:pPr>
      <w:r>
        <w:rPr>
          <w:rFonts w:ascii="宋体" w:hAnsi="宋体" w:eastAsia="宋体" w:cs="宋体"/>
          <w:spacing w:val="-7"/>
          <w:sz w:val="24"/>
          <w:szCs w:val="24"/>
        </w:rPr>
        <w:t>风景名胜区突出展示明清风貌建筑景观、河厅河房、秦淮夜景等特色景观，</w:t>
      </w:r>
      <w:r>
        <w:rPr>
          <w:rFonts w:ascii="宋体" w:hAnsi="宋体" w:eastAsia="宋体" w:cs="宋体"/>
          <w:spacing w:val="-31"/>
          <w:sz w:val="24"/>
          <w:szCs w:val="24"/>
        </w:rPr>
        <w:t xml:space="preserve"> </w:t>
      </w:r>
      <w:r>
        <w:rPr>
          <w:rFonts w:ascii="宋体" w:hAnsi="宋体" w:eastAsia="宋体" w:cs="宋体"/>
          <w:spacing w:val="-7"/>
          <w:sz w:val="24"/>
          <w:szCs w:val="24"/>
        </w:rPr>
        <w:t>构</w:t>
      </w:r>
      <w:r>
        <w:rPr>
          <w:rFonts w:ascii="宋体" w:hAnsi="宋体" w:eastAsia="宋体" w:cs="宋体"/>
          <w:sz w:val="24"/>
          <w:szCs w:val="24"/>
        </w:rPr>
        <w:t xml:space="preserve"> </w:t>
      </w:r>
      <w:r>
        <w:rPr>
          <w:rFonts w:ascii="宋体" w:hAnsi="宋体" w:eastAsia="宋体" w:cs="宋体"/>
          <w:spacing w:val="-1"/>
          <w:sz w:val="24"/>
          <w:szCs w:val="24"/>
        </w:rPr>
        <w:t>建完善的特色景观系统，突出核心主题，支撑游赏休闲</w:t>
      </w:r>
      <w:r>
        <w:rPr>
          <w:rFonts w:ascii="宋体" w:hAnsi="宋体" w:eastAsia="宋体" w:cs="宋体"/>
          <w:spacing w:val="-2"/>
          <w:sz w:val="24"/>
          <w:szCs w:val="24"/>
        </w:rPr>
        <w:t>、文化传承、科普宣传。</w:t>
      </w:r>
    </w:p>
    <w:p>
      <w:pPr>
        <w:spacing w:before="35" w:line="373" w:lineRule="auto"/>
        <w:ind w:left="209" w:firstLine="480"/>
        <w:rPr>
          <w:rFonts w:ascii="宋体" w:hAnsi="宋体" w:eastAsia="宋体" w:cs="宋体"/>
          <w:sz w:val="24"/>
          <w:szCs w:val="24"/>
        </w:rPr>
      </w:pPr>
      <w:r>
        <w:rPr>
          <w:rFonts w:ascii="宋体" w:hAnsi="宋体" w:eastAsia="宋体" w:cs="宋体"/>
          <w:spacing w:val="-8"/>
          <w:sz w:val="24"/>
          <w:szCs w:val="24"/>
        </w:rPr>
        <w:t>提升景区出入口、游步道景观、标识系统、环卫设施及植物景观等， 突出其文</w:t>
      </w:r>
      <w:r>
        <w:rPr>
          <w:rFonts w:ascii="宋体" w:hAnsi="宋体" w:eastAsia="宋体" w:cs="宋体"/>
          <w:spacing w:val="14"/>
          <w:sz w:val="24"/>
          <w:szCs w:val="24"/>
        </w:rPr>
        <w:t xml:space="preserve"> </w:t>
      </w:r>
      <w:r>
        <w:rPr>
          <w:rFonts w:ascii="宋体" w:hAnsi="宋体" w:eastAsia="宋体" w:cs="宋体"/>
          <w:spacing w:val="-3"/>
          <w:sz w:val="24"/>
          <w:szCs w:val="24"/>
        </w:rPr>
        <w:t>化内涵，与风景名胜区整体氛围相协调。</w:t>
      </w:r>
    </w:p>
    <w:p>
      <w:pPr>
        <w:spacing w:before="31" w:line="220" w:lineRule="auto"/>
        <w:ind w:left="208"/>
        <w:outlineLvl w:val="1"/>
        <w:rPr>
          <w:rFonts w:ascii="宋体" w:hAnsi="宋体" w:eastAsia="宋体" w:cs="宋体"/>
          <w:sz w:val="24"/>
          <w:szCs w:val="24"/>
        </w:rPr>
      </w:pPr>
      <w:bookmarkStart w:id="64" w:name="bookmark31"/>
      <w:bookmarkEnd w:id="64"/>
      <w:bookmarkStart w:id="65" w:name="bookmark32"/>
      <w:bookmarkEnd w:id="65"/>
      <w:r>
        <w:rPr>
          <w:rFonts w:ascii="宋体" w:hAnsi="宋体" w:eastAsia="宋体" w:cs="宋体"/>
          <w:b/>
          <w:bCs/>
          <w:spacing w:val="-4"/>
          <w:sz w:val="24"/>
          <w:szCs w:val="24"/>
        </w:rPr>
        <w:t>第十四条</w:t>
      </w:r>
      <w:r>
        <w:rPr>
          <w:rFonts w:ascii="宋体" w:hAnsi="宋体" w:eastAsia="宋体" w:cs="宋体"/>
          <w:spacing w:val="37"/>
          <w:sz w:val="24"/>
          <w:szCs w:val="24"/>
        </w:rPr>
        <w:t xml:space="preserve">  </w:t>
      </w:r>
      <w:r>
        <w:rPr>
          <w:rFonts w:ascii="宋体" w:hAnsi="宋体" w:eastAsia="宋体" w:cs="宋体"/>
          <w:b/>
          <w:bCs/>
          <w:spacing w:val="-4"/>
          <w:sz w:val="24"/>
          <w:szCs w:val="24"/>
        </w:rPr>
        <w:t>游览解说系统规划</w:t>
      </w:r>
    </w:p>
    <w:p>
      <w:pPr>
        <w:spacing w:before="213" w:line="376" w:lineRule="auto"/>
        <w:ind w:left="208" w:firstLine="480"/>
        <w:rPr>
          <w:rFonts w:ascii="宋体" w:hAnsi="宋体" w:eastAsia="宋体" w:cs="宋体"/>
          <w:sz w:val="24"/>
          <w:szCs w:val="24"/>
        </w:rPr>
      </w:pPr>
      <w:r>
        <w:rPr>
          <w:rFonts w:ascii="宋体" w:hAnsi="宋体" w:eastAsia="宋体" w:cs="宋体"/>
          <w:spacing w:val="-4"/>
          <w:sz w:val="24"/>
          <w:szCs w:val="24"/>
        </w:rPr>
        <w:t>风景名胜区建设完善的解说系统。培养高素质导游队伍</w:t>
      </w:r>
      <w:r>
        <w:rPr>
          <w:rFonts w:ascii="宋体" w:hAnsi="宋体" w:eastAsia="宋体" w:cs="宋体"/>
          <w:spacing w:val="-5"/>
          <w:sz w:val="24"/>
          <w:szCs w:val="24"/>
        </w:rPr>
        <w:t>，优化提炼富有各景区</w:t>
      </w:r>
      <w:r>
        <w:rPr>
          <w:rFonts w:ascii="宋体" w:hAnsi="宋体" w:eastAsia="宋体" w:cs="宋体"/>
          <w:sz w:val="24"/>
          <w:szCs w:val="24"/>
        </w:rPr>
        <w:t xml:space="preserve"> </w:t>
      </w:r>
      <w:r>
        <w:rPr>
          <w:rFonts w:ascii="宋体" w:hAnsi="宋体" w:eastAsia="宋体" w:cs="宋体"/>
          <w:spacing w:val="-8"/>
          <w:sz w:val="24"/>
          <w:szCs w:val="24"/>
        </w:rPr>
        <w:t>特色的解说词，运用“互联网</w:t>
      </w:r>
      <w:r>
        <w:rPr>
          <w:rFonts w:ascii="Times New Roman" w:hAnsi="Times New Roman" w:eastAsia="Times New Roman" w:cs="Times New Roman"/>
          <w:spacing w:val="-8"/>
          <w:sz w:val="24"/>
          <w:szCs w:val="24"/>
        </w:rPr>
        <w:t>+</w:t>
      </w:r>
      <w:r>
        <w:rPr>
          <w:rFonts w:ascii="Times New Roman" w:hAnsi="Times New Roman" w:eastAsia="Times New Roman" w:cs="Times New Roman"/>
          <w:spacing w:val="-29"/>
          <w:sz w:val="24"/>
          <w:szCs w:val="24"/>
        </w:rPr>
        <w:t xml:space="preserve"> </w:t>
      </w:r>
      <w:r>
        <w:rPr>
          <w:rFonts w:ascii="宋体" w:hAnsi="宋体" w:eastAsia="宋体" w:cs="宋体"/>
          <w:spacing w:val="-8"/>
          <w:sz w:val="24"/>
          <w:szCs w:val="24"/>
        </w:rPr>
        <w:t>”等现代科技手</w:t>
      </w:r>
      <w:r>
        <w:rPr>
          <w:rFonts w:ascii="宋体" w:hAnsi="宋体" w:eastAsia="宋体" w:cs="宋体"/>
          <w:spacing w:val="-9"/>
          <w:sz w:val="24"/>
          <w:szCs w:val="24"/>
        </w:rPr>
        <w:t>段，构建景区全覆盖电子解说系统，</w:t>
      </w:r>
      <w:r>
        <w:rPr>
          <w:rFonts w:ascii="宋体" w:hAnsi="宋体" w:eastAsia="宋体" w:cs="宋体"/>
          <w:sz w:val="24"/>
          <w:szCs w:val="24"/>
        </w:rPr>
        <w:t xml:space="preserve"> </w:t>
      </w:r>
      <w:r>
        <w:rPr>
          <w:rFonts w:ascii="宋体" w:hAnsi="宋体" w:eastAsia="宋体" w:cs="宋体"/>
          <w:spacing w:val="-2"/>
          <w:sz w:val="24"/>
          <w:szCs w:val="24"/>
        </w:rPr>
        <w:t>运用多种形式在游客服务中心集中介绍并展示景区风貌。</w:t>
      </w:r>
    </w:p>
    <w:p>
      <w:pPr>
        <w:spacing w:before="33" w:line="373" w:lineRule="auto"/>
        <w:ind w:left="231" w:firstLine="460"/>
        <w:rPr>
          <w:rFonts w:ascii="宋体" w:hAnsi="宋体" w:eastAsia="宋体" w:cs="宋体"/>
          <w:sz w:val="24"/>
          <w:szCs w:val="24"/>
        </w:rPr>
      </w:pPr>
      <w:r>
        <w:rPr>
          <w:rFonts w:ascii="宋体" w:hAnsi="宋体" w:eastAsia="宋体" w:cs="宋体"/>
          <w:spacing w:val="-4"/>
          <w:sz w:val="24"/>
          <w:szCs w:val="24"/>
        </w:rPr>
        <w:t>设置特色导览系统。在各景区主要出入口、重要</w:t>
      </w:r>
      <w:r>
        <w:rPr>
          <w:rFonts w:ascii="宋体" w:hAnsi="宋体" w:eastAsia="宋体" w:cs="宋体"/>
          <w:spacing w:val="-5"/>
          <w:sz w:val="24"/>
          <w:szCs w:val="24"/>
        </w:rPr>
        <w:t>景观景点和主要游览线路设立</w:t>
      </w:r>
      <w:r>
        <w:rPr>
          <w:rFonts w:ascii="宋体" w:hAnsi="宋体" w:eastAsia="宋体" w:cs="宋体"/>
          <w:sz w:val="24"/>
          <w:szCs w:val="24"/>
        </w:rPr>
        <w:t xml:space="preserve"> </w:t>
      </w:r>
      <w:r>
        <w:rPr>
          <w:rFonts w:ascii="宋体" w:hAnsi="宋体" w:eastAsia="宋体" w:cs="宋体"/>
          <w:spacing w:val="-3"/>
          <w:sz w:val="24"/>
          <w:szCs w:val="24"/>
        </w:rPr>
        <w:t>图文并茂、体现地方特色的解说牌、指示牌和警示牌。</w:t>
      </w:r>
    </w:p>
    <w:p>
      <w:pPr>
        <w:spacing w:line="373" w:lineRule="auto"/>
        <w:rPr>
          <w:rFonts w:ascii="宋体" w:hAnsi="宋体" w:eastAsia="宋体" w:cs="宋体"/>
          <w:sz w:val="24"/>
          <w:szCs w:val="24"/>
        </w:rPr>
        <w:sectPr>
          <w:footerReference r:id="rId13" w:type="default"/>
          <w:pgSz w:w="11907" w:h="16841"/>
          <w:pgMar w:top="1431" w:right="1415" w:bottom="1357" w:left="1785" w:header="0" w:footer="1199" w:gutter="0"/>
          <w:cols w:space="720" w:num="1"/>
        </w:sectPr>
      </w:pPr>
    </w:p>
    <w:p>
      <w:pPr>
        <w:spacing w:before="180" w:line="222" w:lineRule="auto"/>
        <w:ind w:left="3056"/>
        <w:outlineLvl w:val="0"/>
        <w:rPr>
          <w:rFonts w:ascii="黑体" w:hAnsi="黑体" w:eastAsia="黑体" w:cs="黑体"/>
          <w:sz w:val="28"/>
          <w:szCs w:val="28"/>
        </w:rPr>
      </w:pPr>
      <w:bookmarkStart w:id="66" w:name="bookmark36"/>
      <w:bookmarkEnd w:id="66"/>
      <w:bookmarkStart w:id="67" w:name="bookmark33"/>
      <w:bookmarkEnd w:id="67"/>
      <w:bookmarkStart w:id="68" w:name="bookmark34"/>
      <w:bookmarkEnd w:id="68"/>
      <w:r>
        <w:rPr>
          <w:rFonts w:ascii="黑体" w:hAnsi="黑体" w:eastAsia="黑体" w:cs="黑体"/>
          <w:b/>
          <w:bCs/>
          <w:spacing w:val="-3"/>
          <w:sz w:val="28"/>
          <w:szCs w:val="28"/>
        </w:rPr>
        <w:t>第四章</w:t>
      </w:r>
      <w:r>
        <w:rPr>
          <w:rFonts w:ascii="黑体" w:hAnsi="黑体" w:eastAsia="黑体" w:cs="黑体"/>
          <w:spacing w:val="-3"/>
          <w:sz w:val="28"/>
          <w:szCs w:val="28"/>
        </w:rPr>
        <w:t xml:space="preserve">   </w:t>
      </w:r>
      <w:r>
        <w:rPr>
          <w:rFonts w:ascii="黑体" w:hAnsi="黑体" w:eastAsia="黑体" w:cs="黑体"/>
          <w:b/>
          <w:bCs/>
          <w:spacing w:val="-3"/>
          <w:sz w:val="28"/>
          <w:szCs w:val="28"/>
        </w:rPr>
        <w:t>设施规划</w:t>
      </w:r>
    </w:p>
    <w:p>
      <w:pPr>
        <w:pStyle w:val="2"/>
        <w:spacing w:line="278" w:lineRule="auto"/>
      </w:pPr>
    </w:p>
    <w:p>
      <w:pPr>
        <w:pStyle w:val="2"/>
        <w:spacing w:line="278" w:lineRule="auto"/>
      </w:pPr>
    </w:p>
    <w:p>
      <w:pPr>
        <w:spacing w:before="78" w:line="220" w:lineRule="auto"/>
        <w:ind w:left="208"/>
        <w:outlineLvl w:val="1"/>
        <w:rPr>
          <w:rFonts w:ascii="宋体" w:hAnsi="宋体" w:eastAsia="宋体" w:cs="宋体"/>
          <w:sz w:val="24"/>
          <w:szCs w:val="24"/>
        </w:rPr>
      </w:pPr>
      <w:bookmarkStart w:id="69" w:name="bookmark35"/>
      <w:bookmarkEnd w:id="69"/>
      <w:r>
        <w:rPr>
          <w:rFonts w:ascii="宋体" w:hAnsi="宋体" w:eastAsia="宋体" w:cs="宋体"/>
          <w:b/>
          <w:bCs/>
          <w:spacing w:val="-4"/>
          <w:sz w:val="24"/>
          <w:szCs w:val="24"/>
        </w:rPr>
        <w:t>第十五条</w:t>
      </w:r>
      <w:r>
        <w:rPr>
          <w:rFonts w:ascii="宋体" w:hAnsi="宋体" w:eastAsia="宋体" w:cs="宋体"/>
          <w:spacing w:val="34"/>
          <w:sz w:val="24"/>
          <w:szCs w:val="24"/>
        </w:rPr>
        <w:t xml:space="preserve">  </w:t>
      </w:r>
      <w:r>
        <w:rPr>
          <w:rFonts w:ascii="宋体" w:hAnsi="宋体" w:eastAsia="宋体" w:cs="宋体"/>
          <w:b/>
          <w:bCs/>
          <w:spacing w:val="-4"/>
          <w:sz w:val="24"/>
          <w:szCs w:val="24"/>
        </w:rPr>
        <w:t>旅游设施规划</w:t>
      </w:r>
    </w:p>
    <w:p>
      <w:pPr>
        <w:spacing w:before="215" w:line="220" w:lineRule="auto"/>
        <w:ind w:left="689"/>
        <w:rPr>
          <w:rFonts w:ascii="宋体" w:hAnsi="宋体" w:eastAsia="宋体" w:cs="宋体"/>
          <w:sz w:val="24"/>
          <w:szCs w:val="24"/>
        </w:rPr>
      </w:pPr>
      <w:r>
        <w:rPr>
          <w:rFonts w:ascii="宋体" w:hAnsi="宋体" w:eastAsia="宋体" w:cs="宋体"/>
          <w:spacing w:val="-2"/>
          <w:sz w:val="24"/>
          <w:szCs w:val="24"/>
        </w:rPr>
        <w:t>风景名胜区旅游服务设施分为旅游服务中心、服务点和服务站三级。</w:t>
      </w:r>
    </w:p>
    <w:p>
      <w:pPr>
        <w:spacing w:before="213" w:line="378" w:lineRule="auto"/>
        <w:ind w:left="208" w:right="85" w:firstLine="480"/>
        <w:rPr>
          <w:rFonts w:ascii="宋体" w:hAnsi="宋体" w:eastAsia="宋体" w:cs="宋体"/>
          <w:sz w:val="24"/>
          <w:szCs w:val="24"/>
        </w:rPr>
      </w:pPr>
      <w:r>
        <w:rPr>
          <w:rFonts w:ascii="宋体" w:hAnsi="宋体" w:eastAsia="宋体" w:cs="宋体"/>
          <w:spacing w:val="-1"/>
          <w:sz w:val="24"/>
          <w:szCs w:val="24"/>
        </w:rPr>
        <w:t>规划旅游服务中心 1 处，位于风景名胜区外的越城天地，规划建设为二级旅</w:t>
      </w:r>
      <w:r>
        <w:rPr>
          <w:rFonts w:ascii="宋体" w:hAnsi="宋体" w:eastAsia="宋体" w:cs="宋体"/>
          <w:spacing w:val="6"/>
          <w:sz w:val="24"/>
          <w:szCs w:val="24"/>
        </w:rPr>
        <w:t xml:space="preserve"> </w:t>
      </w:r>
      <w:r>
        <w:rPr>
          <w:rFonts w:ascii="宋体" w:hAnsi="宋体" w:eastAsia="宋体" w:cs="宋体"/>
          <w:spacing w:val="-5"/>
          <w:sz w:val="24"/>
          <w:szCs w:val="24"/>
        </w:rPr>
        <w:t>游集散中心，包含公交换乘站、停车场及占地约</w:t>
      </w:r>
      <w:r>
        <w:rPr>
          <w:rFonts w:ascii="宋体" w:hAnsi="宋体" w:eastAsia="宋体" w:cs="宋体"/>
          <w:spacing w:val="-31"/>
          <w:sz w:val="24"/>
          <w:szCs w:val="24"/>
        </w:rPr>
        <w:t xml:space="preserve"> </w:t>
      </w:r>
      <w:r>
        <w:rPr>
          <w:rFonts w:ascii="宋体" w:hAnsi="宋体" w:eastAsia="宋体" w:cs="宋体"/>
          <w:spacing w:val="-5"/>
          <w:sz w:val="24"/>
          <w:szCs w:val="24"/>
        </w:rPr>
        <w:t>150</w:t>
      </w:r>
      <w:r>
        <w:rPr>
          <w:rFonts w:ascii="宋体" w:hAnsi="宋体" w:eastAsia="宋体" w:cs="宋体"/>
          <w:spacing w:val="-52"/>
          <w:sz w:val="24"/>
          <w:szCs w:val="24"/>
        </w:rPr>
        <w:t xml:space="preserve"> </w:t>
      </w:r>
      <w:r>
        <w:rPr>
          <w:rFonts w:ascii="宋体" w:hAnsi="宋体" w:eastAsia="宋体" w:cs="宋体"/>
          <w:spacing w:val="-5"/>
          <w:sz w:val="24"/>
          <w:szCs w:val="24"/>
        </w:rPr>
        <w:t>平方米的游客中心，承担游客</w:t>
      </w:r>
      <w:r>
        <w:rPr>
          <w:rFonts w:ascii="宋体" w:hAnsi="宋体" w:eastAsia="宋体" w:cs="宋体"/>
          <w:sz w:val="24"/>
          <w:szCs w:val="24"/>
        </w:rPr>
        <w:t xml:space="preserve"> </w:t>
      </w:r>
      <w:r>
        <w:rPr>
          <w:rFonts w:ascii="宋体" w:hAnsi="宋体" w:eastAsia="宋体" w:cs="宋体"/>
          <w:spacing w:val="-6"/>
          <w:sz w:val="24"/>
          <w:szCs w:val="24"/>
        </w:rPr>
        <w:t>集散、交通换乘、咨询服务和旅游联票销售等功能，</w:t>
      </w:r>
      <w:r>
        <w:rPr>
          <w:rFonts w:ascii="宋体" w:hAnsi="宋体" w:eastAsia="宋体" w:cs="宋体"/>
          <w:spacing w:val="-47"/>
          <w:sz w:val="24"/>
          <w:szCs w:val="24"/>
        </w:rPr>
        <w:t xml:space="preserve"> </w:t>
      </w:r>
      <w:r>
        <w:rPr>
          <w:rFonts w:ascii="宋体" w:hAnsi="宋体" w:eastAsia="宋体" w:cs="宋体"/>
          <w:spacing w:val="-6"/>
          <w:sz w:val="24"/>
          <w:szCs w:val="24"/>
        </w:rPr>
        <w:t>游客可以在集散中</w:t>
      </w:r>
      <w:r>
        <w:rPr>
          <w:rFonts w:ascii="宋体" w:hAnsi="宋体" w:eastAsia="宋体" w:cs="宋体"/>
          <w:spacing w:val="-7"/>
          <w:sz w:val="24"/>
          <w:szCs w:val="24"/>
        </w:rPr>
        <w:t>心享受旅游</w:t>
      </w:r>
      <w:r>
        <w:rPr>
          <w:rFonts w:ascii="宋体" w:hAnsi="宋体" w:eastAsia="宋体" w:cs="宋体"/>
          <w:sz w:val="24"/>
          <w:szCs w:val="24"/>
        </w:rPr>
        <w:t xml:space="preserve"> </w:t>
      </w:r>
      <w:r>
        <w:rPr>
          <w:rFonts w:ascii="宋体" w:hAnsi="宋体" w:eastAsia="宋体" w:cs="宋体"/>
          <w:spacing w:val="-7"/>
          <w:sz w:val="24"/>
          <w:szCs w:val="24"/>
        </w:rPr>
        <w:t>一站式服务。</w:t>
      </w:r>
    </w:p>
    <w:p>
      <w:pPr>
        <w:spacing w:before="34" w:line="378" w:lineRule="auto"/>
        <w:ind w:left="209" w:right="82" w:firstLine="480"/>
        <w:rPr>
          <w:rFonts w:ascii="宋体" w:hAnsi="宋体" w:eastAsia="宋体" w:cs="宋体"/>
          <w:sz w:val="24"/>
          <w:szCs w:val="24"/>
        </w:rPr>
      </w:pPr>
      <w:r>
        <w:rPr>
          <w:rFonts w:ascii="宋体" w:hAnsi="宋体" w:eastAsia="宋体" w:cs="宋体"/>
          <w:spacing w:val="-3"/>
          <w:sz w:val="24"/>
          <w:szCs w:val="24"/>
        </w:rPr>
        <w:t>规划旅游服务点</w:t>
      </w:r>
      <w:r>
        <w:rPr>
          <w:rFonts w:ascii="宋体" w:hAnsi="宋体" w:eastAsia="宋体" w:cs="宋体"/>
          <w:spacing w:val="-21"/>
          <w:sz w:val="24"/>
          <w:szCs w:val="24"/>
        </w:rPr>
        <w:t xml:space="preserve"> </w:t>
      </w:r>
      <w:r>
        <w:rPr>
          <w:rFonts w:ascii="宋体" w:hAnsi="宋体" w:eastAsia="宋体" w:cs="宋体"/>
          <w:spacing w:val="-3"/>
          <w:sz w:val="24"/>
          <w:szCs w:val="24"/>
        </w:rPr>
        <w:t>11</w:t>
      </w:r>
      <w:r>
        <w:rPr>
          <w:rFonts w:ascii="宋体" w:hAnsi="宋体" w:eastAsia="宋体" w:cs="宋体"/>
          <w:spacing w:val="-46"/>
          <w:sz w:val="24"/>
          <w:szCs w:val="24"/>
        </w:rPr>
        <w:t xml:space="preserve"> </w:t>
      </w:r>
      <w:r>
        <w:rPr>
          <w:rFonts w:ascii="宋体" w:hAnsi="宋体" w:eastAsia="宋体" w:cs="宋体"/>
          <w:spacing w:val="-3"/>
          <w:sz w:val="24"/>
          <w:szCs w:val="24"/>
        </w:rPr>
        <w:t>处，其中现状保留</w:t>
      </w:r>
      <w:r>
        <w:rPr>
          <w:rFonts w:ascii="宋体" w:hAnsi="宋体" w:eastAsia="宋体" w:cs="宋体"/>
          <w:spacing w:val="-51"/>
          <w:sz w:val="24"/>
          <w:szCs w:val="24"/>
        </w:rPr>
        <w:t xml:space="preserve"> </w:t>
      </w:r>
      <w:r>
        <w:rPr>
          <w:rFonts w:ascii="宋体" w:hAnsi="宋体" w:eastAsia="宋体" w:cs="宋体"/>
          <w:spacing w:val="-3"/>
          <w:sz w:val="24"/>
          <w:szCs w:val="24"/>
        </w:rPr>
        <w:t>4</w:t>
      </w:r>
      <w:r>
        <w:rPr>
          <w:rFonts w:ascii="宋体" w:hAnsi="宋体" w:eastAsia="宋体" w:cs="宋体"/>
          <w:spacing w:val="-46"/>
          <w:sz w:val="24"/>
          <w:szCs w:val="24"/>
        </w:rPr>
        <w:t xml:space="preserve"> </w:t>
      </w:r>
      <w:r>
        <w:rPr>
          <w:rFonts w:ascii="宋体" w:hAnsi="宋体" w:eastAsia="宋体" w:cs="宋体"/>
          <w:spacing w:val="-3"/>
          <w:sz w:val="24"/>
          <w:szCs w:val="24"/>
        </w:rPr>
        <w:t>处，即夫子庙景区游客服务中心、老</w:t>
      </w:r>
      <w:r>
        <w:rPr>
          <w:rFonts w:ascii="宋体" w:hAnsi="宋体" w:eastAsia="宋体" w:cs="宋体"/>
          <w:sz w:val="24"/>
          <w:szCs w:val="24"/>
        </w:rPr>
        <w:t xml:space="preserve"> </w:t>
      </w:r>
      <w:r>
        <w:rPr>
          <w:rFonts w:ascii="宋体" w:hAnsi="宋体" w:eastAsia="宋体" w:cs="宋体"/>
          <w:spacing w:val="-6"/>
          <w:sz w:val="24"/>
          <w:szCs w:val="24"/>
        </w:rPr>
        <w:t>门东游客服务中心、大报恩寺遗址景区游客服务中心、朝天宫景区游客服务中心；</w:t>
      </w:r>
      <w:r>
        <w:rPr>
          <w:rFonts w:ascii="宋体" w:hAnsi="宋体" w:eastAsia="宋体" w:cs="宋体"/>
          <w:spacing w:val="14"/>
          <w:sz w:val="24"/>
          <w:szCs w:val="24"/>
        </w:rPr>
        <w:t xml:space="preserve"> </w:t>
      </w:r>
      <w:r>
        <w:rPr>
          <w:rFonts w:ascii="宋体" w:hAnsi="宋体" w:eastAsia="宋体" w:cs="宋体"/>
          <w:spacing w:val="-7"/>
          <w:sz w:val="24"/>
          <w:szCs w:val="24"/>
        </w:rPr>
        <w:t>规划提升</w:t>
      </w:r>
      <w:r>
        <w:rPr>
          <w:rFonts w:ascii="宋体" w:hAnsi="宋体" w:eastAsia="宋体" w:cs="宋体"/>
          <w:spacing w:val="-38"/>
          <w:sz w:val="24"/>
          <w:szCs w:val="24"/>
        </w:rPr>
        <w:t xml:space="preserve"> </w:t>
      </w:r>
      <w:r>
        <w:rPr>
          <w:rFonts w:ascii="宋体" w:hAnsi="宋体" w:eastAsia="宋体" w:cs="宋体"/>
          <w:spacing w:val="-7"/>
          <w:sz w:val="24"/>
          <w:szCs w:val="24"/>
        </w:rPr>
        <w:t>2</w:t>
      </w:r>
      <w:r>
        <w:rPr>
          <w:rFonts w:ascii="宋体" w:hAnsi="宋体" w:eastAsia="宋体" w:cs="宋体"/>
          <w:spacing w:val="-46"/>
          <w:sz w:val="24"/>
          <w:szCs w:val="24"/>
        </w:rPr>
        <w:t xml:space="preserve"> </w:t>
      </w:r>
      <w:r>
        <w:rPr>
          <w:rFonts w:ascii="宋体" w:hAnsi="宋体" w:eastAsia="宋体" w:cs="宋体"/>
          <w:spacing w:val="-7"/>
          <w:sz w:val="24"/>
          <w:szCs w:val="24"/>
        </w:rPr>
        <w:t>处，即孙楚酒楼、白鹭洲公园游客咨询点， 近期改造完成；规划新增</w:t>
      </w:r>
      <w:r>
        <w:rPr>
          <w:rFonts w:ascii="宋体" w:hAnsi="宋体" w:eastAsia="宋体" w:cs="宋体"/>
          <w:spacing w:val="-46"/>
          <w:sz w:val="24"/>
          <w:szCs w:val="24"/>
        </w:rPr>
        <w:t xml:space="preserve"> </w:t>
      </w:r>
      <w:r>
        <w:rPr>
          <w:rFonts w:ascii="宋体" w:hAnsi="宋体" w:eastAsia="宋体" w:cs="宋体"/>
          <w:spacing w:val="-7"/>
          <w:sz w:val="24"/>
          <w:szCs w:val="24"/>
        </w:rPr>
        <w:t>5</w:t>
      </w:r>
      <w:r>
        <w:rPr>
          <w:rFonts w:ascii="宋体" w:hAnsi="宋体" w:eastAsia="宋体" w:cs="宋体"/>
          <w:sz w:val="24"/>
          <w:szCs w:val="24"/>
        </w:rPr>
        <w:t xml:space="preserve"> </w:t>
      </w:r>
      <w:r>
        <w:rPr>
          <w:rFonts w:ascii="宋体" w:hAnsi="宋体" w:eastAsia="宋体" w:cs="宋体"/>
          <w:spacing w:val="-17"/>
          <w:sz w:val="24"/>
          <w:szCs w:val="24"/>
        </w:rPr>
        <w:t>处，分别位于南捕厅、东水关（共建）、中华门瓮城</w:t>
      </w:r>
      <w:r>
        <w:rPr>
          <w:rFonts w:ascii="宋体" w:hAnsi="宋体" w:eastAsia="宋体" w:cs="宋体"/>
          <w:spacing w:val="-18"/>
          <w:sz w:val="24"/>
          <w:szCs w:val="24"/>
        </w:rPr>
        <w:t>（共建）、愚园、瞻园（共建）。</w:t>
      </w:r>
    </w:p>
    <w:p>
      <w:pPr>
        <w:spacing w:before="37" w:line="378" w:lineRule="auto"/>
        <w:ind w:left="210" w:right="82" w:firstLine="479"/>
        <w:rPr>
          <w:rFonts w:ascii="宋体" w:hAnsi="宋体" w:eastAsia="宋体" w:cs="宋体"/>
          <w:sz w:val="24"/>
          <w:szCs w:val="24"/>
        </w:rPr>
      </w:pPr>
      <w:r>
        <w:rPr>
          <w:rFonts w:ascii="宋体" w:hAnsi="宋体" w:eastAsia="宋体" w:cs="宋体"/>
          <w:spacing w:val="-2"/>
          <w:sz w:val="24"/>
          <w:szCs w:val="24"/>
        </w:rPr>
        <w:t>规划旅游服务站</w:t>
      </w:r>
      <w:r>
        <w:rPr>
          <w:rFonts w:ascii="宋体" w:hAnsi="宋体" w:eastAsia="宋体" w:cs="宋体"/>
          <w:spacing w:val="-47"/>
          <w:sz w:val="24"/>
          <w:szCs w:val="24"/>
        </w:rPr>
        <w:t xml:space="preserve"> </w:t>
      </w:r>
      <w:r>
        <w:rPr>
          <w:rFonts w:ascii="宋体" w:hAnsi="宋体" w:eastAsia="宋体" w:cs="宋体"/>
          <w:spacing w:val="-2"/>
          <w:sz w:val="24"/>
          <w:szCs w:val="24"/>
        </w:rPr>
        <w:t>22</w:t>
      </w:r>
      <w:r>
        <w:rPr>
          <w:rFonts w:ascii="宋体" w:hAnsi="宋体" w:eastAsia="宋体" w:cs="宋体"/>
          <w:spacing w:val="-46"/>
          <w:sz w:val="24"/>
          <w:szCs w:val="24"/>
        </w:rPr>
        <w:t xml:space="preserve"> </w:t>
      </w:r>
      <w:r>
        <w:rPr>
          <w:rFonts w:ascii="宋体" w:hAnsi="宋体" w:eastAsia="宋体" w:cs="宋体"/>
          <w:spacing w:val="-2"/>
          <w:sz w:val="24"/>
          <w:szCs w:val="24"/>
        </w:rPr>
        <w:t>处，其中现状保留</w:t>
      </w:r>
      <w:r>
        <w:rPr>
          <w:rFonts w:ascii="宋体" w:hAnsi="宋体" w:eastAsia="宋体" w:cs="宋体"/>
          <w:spacing w:val="-52"/>
          <w:sz w:val="24"/>
          <w:szCs w:val="24"/>
        </w:rPr>
        <w:t xml:space="preserve"> </w:t>
      </w:r>
      <w:r>
        <w:rPr>
          <w:rFonts w:ascii="宋体" w:hAnsi="宋体" w:eastAsia="宋体" w:cs="宋体"/>
          <w:spacing w:val="-2"/>
          <w:sz w:val="24"/>
          <w:szCs w:val="24"/>
        </w:rPr>
        <w:t>4</w:t>
      </w:r>
      <w:r>
        <w:rPr>
          <w:rFonts w:ascii="宋体" w:hAnsi="宋体" w:eastAsia="宋体" w:cs="宋体"/>
          <w:spacing w:val="-46"/>
          <w:sz w:val="24"/>
          <w:szCs w:val="24"/>
        </w:rPr>
        <w:t xml:space="preserve"> </w:t>
      </w:r>
      <w:r>
        <w:rPr>
          <w:rFonts w:ascii="宋体" w:hAnsi="宋体" w:eastAsia="宋体" w:cs="宋体"/>
          <w:spacing w:val="-2"/>
          <w:sz w:val="24"/>
          <w:szCs w:val="24"/>
        </w:rPr>
        <w:t>处，分别位于</w:t>
      </w:r>
      <w:r>
        <w:rPr>
          <w:rFonts w:ascii="宋体" w:hAnsi="宋体" w:eastAsia="宋体" w:cs="宋体"/>
          <w:spacing w:val="-3"/>
          <w:sz w:val="24"/>
          <w:szCs w:val="24"/>
        </w:rPr>
        <w:t>非遗馆、赏心亭、聚星</w:t>
      </w:r>
      <w:r>
        <w:rPr>
          <w:rFonts w:ascii="宋体" w:hAnsi="宋体" w:eastAsia="宋体" w:cs="宋体"/>
          <w:sz w:val="24"/>
          <w:szCs w:val="24"/>
        </w:rPr>
        <w:t xml:space="preserve"> </w:t>
      </w:r>
      <w:r>
        <w:rPr>
          <w:rFonts w:ascii="宋体" w:hAnsi="宋体" w:eastAsia="宋体" w:cs="宋体"/>
          <w:spacing w:val="-2"/>
          <w:sz w:val="24"/>
          <w:szCs w:val="24"/>
        </w:rPr>
        <w:t>亭和来燕桥；规划新增</w:t>
      </w:r>
      <w:r>
        <w:rPr>
          <w:rFonts w:ascii="宋体" w:hAnsi="宋体" w:eastAsia="宋体" w:cs="宋体"/>
          <w:spacing w:val="-29"/>
          <w:sz w:val="24"/>
          <w:szCs w:val="24"/>
        </w:rPr>
        <w:t xml:space="preserve"> </w:t>
      </w:r>
      <w:r>
        <w:rPr>
          <w:rFonts w:ascii="宋体" w:hAnsi="宋体" w:eastAsia="宋体" w:cs="宋体"/>
          <w:spacing w:val="-2"/>
          <w:sz w:val="24"/>
          <w:szCs w:val="24"/>
        </w:rPr>
        <w:t>18</w:t>
      </w:r>
      <w:r>
        <w:rPr>
          <w:rFonts w:ascii="宋体" w:hAnsi="宋体" w:eastAsia="宋体" w:cs="宋体"/>
          <w:spacing w:val="-46"/>
          <w:sz w:val="24"/>
          <w:szCs w:val="24"/>
        </w:rPr>
        <w:t xml:space="preserve"> </w:t>
      </w:r>
      <w:r>
        <w:rPr>
          <w:rFonts w:ascii="宋体" w:hAnsi="宋体" w:eastAsia="宋体" w:cs="宋体"/>
          <w:spacing w:val="-2"/>
          <w:sz w:val="24"/>
          <w:szCs w:val="24"/>
        </w:rPr>
        <w:t>处，布置在各服务点之间主要步行观光路、机动车观光</w:t>
      </w:r>
      <w:r>
        <w:rPr>
          <w:rFonts w:ascii="宋体" w:hAnsi="宋体" w:eastAsia="宋体" w:cs="宋体"/>
          <w:sz w:val="24"/>
          <w:szCs w:val="24"/>
        </w:rPr>
        <w:t xml:space="preserve"> </w:t>
      </w:r>
      <w:r>
        <w:rPr>
          <w:rFonts w:ascii="宋体" w:hAnsi="宋体" w:eastAsia="宋体" w:cs="宋体"/>
          <w:spacing w:val="-6"/>
          <w:sz w:val="24"/>
          <w:szCs w:val="24"/>
        </w:rPr>
        <w:t>路、水上游线沿线的适当位置或主要景点附近，</w:t>
      </w:r>
      <w:r>
        <w:rPr>
          <w:rFonts w:ascii="宋体" w:hAnsi="宋体" w:eastAsia="宋体" w:cs="宋体"/>
          <w:spacing w:val="-46"/>
          <w:sz w:val="24"/>
          <w:szCs w:val="24"/>
        </w:rPr>
        <w:t xml:space="preserve"> </w:t>
      </w:r>
      <w:r>
        <w:rPr>
          <w:rFonts w:ascii="宋体" w:hAnsi="宋体" w:eastAsia="宋体" w:cs="宋体"/>
          <w:spacing w:val="-6"/>
          <w:sz w:val="24"/>
          <w:szCs w:val="24"/>
        </w:rPr>
        <w:t>可与其他设施用</w:t>
      </w:r>
      <w:r>
        <w:rPr>
          <w:rFonts w:ascii="宋体" w:hAnsi="宋体" w:eastAsia="宋体" w:cs="宋体"/>
          <w:spacing w:val="-7"/>
          <w:sz w:val="24"/>
          <w:szCs w:val="24"/>
        </w:rPr>
        <w:t>地共建，近期启动</w:t>
      </w:r>
      <w:r>
        <w:rPr>
          <w:rFonts w:ascii="宋体" w:hAnsi="宋体" w:eastAsia="宋体" w:cs="宋体"/>
          <w:sz w:val="24"/>
          <w:szCs w:val="24"/>
        </w:rPr>
        <w:t xml:space="preserve"> </w:t>
      </w:r>
      <w:r>
        <w:rPr>
          <w:rFonts w:ascii="宋体" w:hAnsi="宋体" w:eastAsia="宋体" w:cs="宋体"/>
          <w:spacing w:val="-11"/>
          <w:sz w:val="24"/>
          <w:szCs w:val="24"/>
        </w:rPr>
        <w:t>建设。</w:t>
      </w:r>
    </w:p>
    <w:p>
      <w:pPr>
        <w:spacing w:before="32" w:line="220" w:lineRule="auto"/>
        <w:jc w:val="right"/>
        <w:rPr>
          <w:rFonts w:ascii="宋体" w:hAnsi="宋体" w:eastAsia="宋体" w:cs="宋体"/>
          <w:sz w:val="24"/>
          <w:szCs w:val="24"/>
        </w:rPr>
      </w:pPr>
      <w:r>
        <w:rPr>
          <w:rFonts w:ascii="宋体" w:hAnsi="宋体" w:eastAsia="宋体" w:cs="宋体"/>
          <w:spacing w:val="-2"/>
          <w:sz w:val="24"/>
          <w:szCs w:val="24"/>
        </w:rPr>
        <w:t>规划在旅游服务中心、服务点和服务站入口的明显位置设置风景名胜区标识。</w:t>
      </w:r>
    </w:p>
    <w:p>
      <w:pPr>
        <w:spacing w:before="213" w:line="220" w:lineRule="auto"/>
        <w:ind w:left="208"/>
        <w:outlineLvl w:val="1"/>
        <w:rPr>
          <w:rFonts w:ascii="宋体" w:hAnsi="宋体" w:eastAsia="宋体" w:cs="宋体"/>
          <w:sz w:val="24"/>
          <w:szCs w:val="24"/>
        </w:rPr>
      </w:pPr>
      <w:bookmarkStart w:id="70" w:name="bookmark37"/>
      <w:bookmarkEnd w:id="70"/>
      <w:bookmarkStart w:id="71" w:name="bookmark38"/>
      <w:bookmarkEnd w:id="71"/>
      <w:r>
        <w:rPr>
          <w:rFonts w:ascii="宋体" w:hAnsi="宋体" w:eastAsia="宋体" w:cs="宋体"/>
          <w:b/>
          <w:bCs/>
          <w:spacing w:val="-4"/>
          <w:sz w:val="24"/>
          <w:szCs w:val="24"/>
        </w:rPr>
        <w:t>第十六条</w:t>
      </w:r>
      <w:r>
        <w:rPr>
          <w:rFonts w:ascii="宋体" w:hAnsi="宋体" w:eastAsia="宋体" w:cs="宋体"/>
          <w:spacing w:val="34"/>
          <w:sz w:val="24"/>
          <w:szCs w:val="24"/>
        </w:rPr>
        <w:t xml:space="preserve">  </w:t>
      </w:r>
      <w:r>
        <w:rPr>
          <w:rFonts w:ascii="宋体" w:hAnsi="宋体" w:eastAsia="宋体" w:cs="宋体"/>
          <w:b/>
          <w:bCs/>
          <w:spacing w:val="-4"/>
          <w:sz w:val="24"/>
          <w:szCs w:val="24"/>
        </w:rPr>
        <w:t>道路交通规划</w:t>
      </w:r>
    </w:p>
    <w:p>
      <w:pPr>
        <w:spacing w:before="216" w:line="220" w:lineRule="auto"/>
        <w:ind w:left="697"/>
        <w:outlineLvl w:val="3"/>
        <w:rPr>
          <w:rFonts w:ascii="宋体" w:hAnsi="宋体" w:eastAsia="宋体" w:cs="宋体"/>
          <w:sz w:val="24"/>
          <w:szCs w:val="24"/>
        </w:rPr>
      </w:pPr>
      <w:r>
        <w:rPr>
          <w:rFonts w:ascii="Times New Roman" w:hAnsi="Times New Roman" w:eastAsia="Times New Roman" w:cs="Times New Roman"/>
          <w:b/>
          <w:bCs/>
          <w:spacing w:val="-4"/>
          <w:sz w:val="24"/>
          <w:szCs w:val="24"/>
        </w:rPr>
        <w:t>1</w:t>
      </w:r>
      <w:r>
        <w:rPr>
          <w:rFonts w:ascii="宋体" w:hAnsi="宋体" w:eastAsia="宋体" w:cs="宋体"/>
          <w:b/>
          <w:bCs/>
          <w:spacing w:val="-4"/>
          <w:sz w:val="24"/>
          <w:szCs w:val="24"/>
        </w:rPr>
        <w:t>、对外道路交通规划</w:t>
      </w:r>
    </w:p>
    <w:p>
      <w:pPr>
        <w:spacing w:before="213" w:line="378" w:lineRule="auto"/>
        <w:ind w:left="207" w:right="82" w:firstLine="481"/>
        <w:jc w:val="both"/>
        <w:rPr>
          <w:rFonts w:ascii="宋体" w:hAnsi="宋体" w:eastAsia="宋体" w:cs="宋体"/>
          <w:sz w:val="24"/>
          <w:szCs w:val="24"/>
        </w:rPr>
      </w:pPr>
      <w:r>
        <w:rPr>
          <w:rFonts w:ascii="宋体" w:hAnsi="宋体" w:eastAsia="宋体" w:cs="宋体"/>
          <w:spacing w:val="-4"/>
          <w:sz w:val="24"/>
          <w:szCs w:val="24"/>
        </w:rPr>
        <w:t>风景名胜区依托龙蟠中路、凤台路、应天大街、升州路</w:t>
      </w:r>
      <w:r>
        <w:rPr>
          <w:rFonts w:ascii="宋体" w:hAnsi="宋体" w:eastAsia="宋体" w:cs="宋体"/>
          <w:spacing w:val="-5"/>
          <w:sz w:val="24"/>
          <w:szCs w:val="24"/>
        </w:rPr>
        <w:t>、中华路等周边城市快</w:t>
      </w:r>
      <w:r>
        <w:rPr>
          <w:rFonts w:ascii="宋体" w:hAnsi="宋体" w:eastAsia="宋体" w:cs="宋体"/>
          <w:sz w:val="24"/>
          <w:szCs w:val="24"/>
        </w:rPr>
        <w:t xml:space="preserve"> </w:t>
      </w:r>
      <w:r>
        <w:rPr>
          <w:rFonts w:ascii="宋体" w:hAnsi="宋体" w:eastAsia="宋体" w:cs="宋体"/>
          <w:spacing w:val="-4"/>
          <w:sz w:val="24"/>
          <w:szCs w:val="24"/>
        </w:rPr>
        <w:t>速路、城市干道以及轨道交通一号线、三号线、五号线、十八号线等，构建景区对</w:t>
      </w:r>
      <w:r>
        <w:rPr>
          <w:rFonts w:ascii="宋体" w:hAnsi="宋体" w:eastAsia="宋体" w:cs="宋体"/>
          <w:sz w:val="24"/>
          <w:szCs w:val="24"/>
        </w:rPr>
        <w:t xml:space="preserve"> </w:t>
      </w:r>
      <w:r>
        <w:rPr>
          <w:rFonts w:ascii="宋体" w:hAnsi="宋体" w:eastAsia="宋体" w:cs="宋体"/>
          <w:spacing w:val="-6"/>
          <w:sz w:val="24"/>
          <w:szCs w:val="24"/>
        </w:rPr>
        <w:t>外交通、停车及换乘服务体系。（备注：</w:t>
      </w:r>
      <w:r>
        <w:rPr>
          <w:rFonts w:ascii="宋体" w:hAnsi="宋体" w:eastAsia="宋体" w:cs="宋体"/>
          <w:spacing w:val="-34"/>
          <w:sz w:val="24"/>
          <w:szCs w:val="24"/>
        </w:rPr>
        <w:t xml:space="preserve"> </w:t>
      </w:r>
      <w:r>
        <w:rPr>
          <w:rFonts w:ascii="宋体" w:hAnsi="宋体" w:eastAsia="宋体" w:cs="宋体"/>
          <w:spacing w:val="-6"/>
          <w:sz w:val="24"/>
          <w:szCs w:val="24"/>
        </w:rPr>
        <w:t>规划预控</w:t>
      </w:r>
      <w:r>
        <w:rPr>
          <w:rFonts w:ascii="宋体" w:hAnsi="宋体" w:eastAsia="宋体" w:cs="宋体"/>
          <w:spacing w:val="-7"/>
          <w:sz w:val="24"/>
          <w:szCs w:val="24"/>
        </w:rPr>
        <w:t>十八号线名称若有变更，按照新</w:t>
      </w:r>
      <w:r>
        <w:rPr>
          <w:rFonts w:ascii="宋体" w:hAnsi="宋体" w:eastAsia="宋体" w:cs="宋体"/>
          <w:sz w:val="24"/>
          <w:szCs w:val="24"/>
        </w:rPr>
        <w:t xml:space="preserve"> </w:t>
      </w:r>
      <w:r>
        <w:rPr>
          <w:rFonts w:ascii="宋体" w:hAnsi="宋体" w:eastAsia="宋体" w:cs="宋体"/>
          <w:spacing w:val="-3"/>
          <w:sz w:val="24"/>
          <w:szCs w:val="24"/>
        </w:rPr>
        <w:t>的线路名称落实。）</w:t>
      </w:r>
    </w:p>
    <w:p>
      <w:pPr>
        <w:spacing w:before="33" w:line="220" w:lineRule="auto"/>
        <w:ind w:left="686"/>
        <w:outlineLvl w:val="3"/>
        <w:rPr>
          <w:rFonts w:ascii="宋体" w:hAnsi="宋体" w:eastAsia="宋体" w:cs="宋体"/>
          <w:sz w:val="24"/>
          <w:szCs w:val="24"/>
        </w:rPr>
      </w:pPr>
      <w:r>
        <w:rPr>
          <w:rFonts w:ascii="Times New Roman" w:hAnsi="Times New Roman" w:eastAsia="Times New Roman" w:cs="Times New Roman"/>
          <w:b/>
          <w:bCs/>
          <w:spacing w:val="-3"/>
          <w:sz w:val="24"/>
          <w:szCs w:val="24"/>
        </w:rPr>
        <w:t>2</w:t>
      </w:r>
      <w:r>
        <w:rPr>
          <w:rFonts w:ascii="宋体" w:hAnsi="宋体" w:eastAsia="宋体" w:cs="宋体"/>
          <w:b/>
          <w:bCs/>
          <w:spacing w:val="-3"/>
          <w:sz w:val="24"/>
          <w:szCs w:val="24"/>
        </w:rPr>
        <w:t>、内部道路交通规划</w:t>
      </w:r>
    </w:p>
    <w:p>
      <w:pPr>
        <w:spacing w:before="217" w:line="370" w:lineRule="auto"/>
        <w:ind w:left="208" w:right="85" w:firstLine="480"/>
        <w:rPr>
          <w:rFonts w:ascii="宋体" w:hAnsi="宋体" w:eastAsia="宋体" w:cs="宋体"/>
          <w:sz w:val="24"/>
          <w:szCs w:val="24"/>
        </w:rPr>
      </w:pPr>
      <w:r>
        <w:rPr>
          <w:rFonts w:ascii="宋体" w:hAnsi="宋体" w:eastAsia="宋体" w:cs="宋体"/>
          <w:spacing w:val="3"/>
          <w:sz w:val="24"/>
          <w:szCs w:val="24"/>
        </w:rPr>
        <w:t>风景名胜区依托城市道路进行内部交通组织，实施以城墙</w:t>
      </w:r>
      <w:r>
        <w:rPr>
          <w:rFonts w:ascii="宋体" w:hAnsi="宋体" w:eastAsia="宋体" w:cs="宋体"/>
          <w:spacing w:val="2"/>
          <w:sz w:val="24"/>
          <w:szCs w:val="24"/>
        </w:rPr>
        <w:t>游览和水上游览为</w:t>
      </w:r>
      <w:r>
        <w:rPr>
          <w:rFonts w:ascii="宋体" w:hAnsi="宋体" w:eastAsia="宋体" w:cs="宋体"/>
          <w:sz w:val="24"/>
          <w:szCs w:val="24"/>
        </w:rPr>
        <w:t xml:space="preserve"> </w:t>
      </w:r>
      <w:r>
        <w:rPr>
          <w:rFonts w:ascii="宋体" w:hAnsi="宋体" w:eastAsia="宋体" w:cs="宋体"/>
          <w:spacing w:val="-2"/>
          <w:sz w:val="24"/>
          <w:szCs w:val="24"/>
        </w:rPr>
        <w:t>特色，兼备非机动车及步行系统的综合游览交通系统。</w:t>
      </w:r>
    </w:p>
    <w:p>
      <w:pPr>
        <w:spacing w:before="35" w:line="340" w:lineRule="auto"/>
        <w:ind w:left="212" w:right="85" w:firstLine="477"/>
        <w:rPr>
          <w:rFonts w:ascii="宋体" w:hAnsi="宋体" w:eastAsia="宋体" w:cs="宋体"/>
          <w:sz w:val="24"/>
          <w:szCs w:val="24"/>
        </w:rPr>
      </w:pPr>
      <w:r>
        <w:rPr>
          <w:rFonts w:ascii="宋体" w:hAnsi="宋体" w:eastAsia="宋体" w:cs="宋体"/>
          <w:spacing w:val="-4"/>
          <w:sz w:val="24"/>
          <w:szCs w:val="24"/>
        </w:rPr>
        <w:t>规划沿主要景观资源开辟步行旅游路线，划定步</w:t>
      </w:r>
      <w:r>
        <w:rPr>
          <w:rFonts w:ascii="宋体" w:hAnsi="宋体" w:eastAsia="宋体" w:cs="宋体"/>
          <w:spacing w:val="-5"/>
          <w:sz w:val="24"/>
          <w:szCs w:val="24"/>
        </w:rPr>
        <w:t>行区，形成完整的步行系统；</w:t>
      </w:r>
      <w:r>
        <w:rPr>
          <w:rFonts w:ascii="宋体" w:hAnsi="宋体" w:eastAsia="宋体" w:cs="宋体"/>
          <w:sz w:val="24"/>
          <w:szCs w:val="24"/>
        </w:rPr>
        <w:t xml:space="preserve"> </w:t>
      </w:r>
      <w:r>
        <w:rPr>
          <w:rFonts w:ascii="宋体" w:hAnsi="宋体" w:eastAsia="宋体" w:cs="宋体"/>
          <w:spacing w:val="-4"/>
          <w:sz w:val="24"/>
          <w:szCs w:val="24"/>
        </w:rPr>
        <w:t>打造自行车游览体系；完善内秦淮河与护城河（外秦淮河）水上交</w:t>
      </w:r>
      <w:r>
        <w:rPr>
          <w:rFonts w:ascii="宋体" w:hAnsi="宋体" w:eastAsia="宋体" w:cs="宋体"/>
          <w:spacing w:val="-5"/>
          <w:sz w:val="24"/>
          <w:szCs w:val="24"/>
        </w:rPr>
        <w:t>通和南京城墙游</w:t>
      </w:r>
    </w:p>
    <w:p>
      <w:pPr>
        <w:spacing w:line="340" w:lineRule="auto"/>
        <w:rPr>
          <w:rFonts w:ascii="宋体" w:hAnsi="宋体" w:eastAsia="宋体" w:cs="宋体"/>
          <w:sz w:val="24"/>
          <w:szCs w:val="24"/>
        </w:rPr>
        <w:sectPr>
          <w:footerReference r:id="rId14" w:type="default"/>
          <w:pgSz w:w="11907" w:h="16841"/>
          <w:pgMar w:top="1431" w:right="1333" w:bottom="1360" w:left="1785" w:header="0" w:footer="1199" w:gutter="0"/>
          <w:cols w:space="720" w:num="1"/>
        </w:sectPr>
      </w:pPr>
    </w:p>
    <w:p>
      <w:pPr>
        <w:spacing w:before="204" w:line="371" w:lineRule="auto"/>
        <w:ind w:left="212" w:right="207"/>
        <w:rPr>
          <w:rFonts w:ascii="宋体" w:hAnsi="宋体" w:eastAsia="宋体" w:cs="宋体"/>
          <w:sz w:val="24"/>
          <w:szCs w:val="24"/>
        </w:rPr>
      </w:pPr>
      <w:r>
        <w:rPr>
          <w:rFonts w:ascii="宋体" w:hAnsi="宋体" w:eastAsia="宋体" w:cs="宋体"/>
          <w:spacing w:val="-4"/>
          <w:sz w:val="24"/>
          <w:szCs w:val="24"/>
        </w:rPr>
        <w:t>览线路；建议适时设立联系各景区的旅游公交巴士，增强景区之</w:t>
      </w:r>
      <w:r>
        <w:rPr>
          <w:rFonts w:ascii="宋体" w:hAnsi="宋体" w:eastAsia="宋体" w:cs="宋体"/>
          <w:spacing w:val="-5"/>
          <w:sz w:val="24"/>
          <w:szCs w:val="24"/>
        </w:rPr>
        <w:t>间、景点之间的联</w:t>
      </w:r>
      <w:r>
        <w:rPr>
          <w:rFonts w:ascii="宋体" w:hAnsi="宋体" w:eastAsia="宋体" w:cs="宋体"/>
          <w:sz w:val="24"/>
          <w:szCs w:val="24"/>
        </w:rPr>
        <w:t xml:space="preserve"> </w:t>
      </w:r>
      <w:r>
        <w:rPr>
          <w:rFonts w:ascii="宋体" w:hAnsi="宋体" w:eastAsia="宋体" w:cs="宋体"/>
          <w:spacing w:val="-6"/>
          <w:sz w:val="24"/>
          <w:szCs w:val="24"/>
        </w:rPr>
        <w:t>系性和可达性。</w:t>
      </w:r>
    </w:p>
    <w:p>
      <w:pPr>
        <w:spacing w:before="35" w:line="221" w:lineRule="auto"/>
        <w:ind w:left="685"/>
        <w:outlineLvl w:val="3"/>
        <w:rPr>
          <w:rFonts w:ascii="宋体" w:hAnsi="宋体" w:eastAsia="宋体" w:cs="宋体"/>
          <w:sz w:val="24"/>
          <w:szCs w:val="24"/>
        </w:rPr>
      </w:pPr>
      <w:r>
        <w:rPr>
          <w:rFonts w:ascii="Times New Roman" w:hAnsi="Times New Roman" w:eastAsia="Times New Roman" w:cs="Times New Roman"/>
          <w:b/>
          <w:bCs/>
          <w:spacing w:val="-3"/>
          <w:sz w:val="24"/>
          <w:szCs w:val="24"/>
        </w:rPr>
        <w:t>3</w:t>
      </w:r>
      <w:r>
        <w:rPr>
          <w:rFonts w:ascii="宋体" w:hAnsi="宋体" w:eastAsia="宋体" w:cs="宋体"/>
          <w:b/>
          <w:bCs/>
          <w:spacing w:val="-3"/>
          <w:sz w:val="24"/>
          <w:szCs w:val="24"/>
        </w:rPr>
        <w:t>、交通设施规划</w:t>
      </w:r>
    </w:p>
    <w:p>
      <w:pPr>
        <w:spacing w:before="214" w:line="380" w:lineRule="auto"/>
        <w:ind w:left="207" w:right="141" w:firstLine="481"/>
        <w:jc w:val="both"/>
        <w:rPr>
          <w:rFonts w:ascii="宋体" w:hAnsi="宋体" w:eastAsia="宋体" w:cs="宋体"/>
          <w:sz w:val="24"/>
          <w:szCs w:val="24"/>
        </w:rPr>
      </w:pPr>
      <w:r>
        <w:rPr>
          <w:rFonts w:ascii="宋体" w:hAnsi="宋体" w:eastAsia="宋体" w:cs="宋体"/>
          <w:spacing w:val="-6"/>
          <w:sz w:val="24"/>
          <w:szCs w:val="24"/>
        </w:rPr>
        <w:t>风景名胜区主要依托城市道路交通体系，合理规划</w:t>
      </w:r>
      <w:r>
        <w:rPr>
          <w:rFonts w:ascii="宋体" w:hAnsi="宋体" w:eastAsia="宋体" w:cs="宋体"/>
          <w:spacing w:val="-7"/>
          <w:sz w:val="24"/>
          <w:szCs w:val="24"/>
        </w:rPr>
        <w:t>安排停车场，规划停车场</w:t>
      </w:r>
      <w:r>
        <w:rPr>
          <w:rFonts w:ascii="宋体" w:hAnsi="宋体" w:eastAsia="宋体" w:cs="宋体"/>
          <w:spacing w:val="-46"/>
          <w:sz w:val="24"/>
          <w:szCs w:val="24"/>
        </w:rPr>
        <w:t xml:space="preserve"> </w:t>
      </w:r>
      <w:r>
        <w:rPr>
          <w:rFonts w:ascii="宋体" w:hAnsi="宋体" w:eastAsia="宋体" w:cs="宋体"/>
          <w:spacing w:val="-7"/>
          <w:sz w:val="24"/>
          <w:szCs w:val="24"/>
        </w:rPr>
        <w:t>30</w:t>
      </w:r>
      <w:r>
        <w:rPr>
          <w:rFonts w:ascii="宋体" w:hAnsi="宋体" w:eastAsia="宋体" w:cs="宋体"/>
          <w:sz w:val="24"/>
          <w:szCs w:val="24"/>
        </w:rPr>
        <w:t xml:space="preserve"> </w:t>
      </w:r>
      <w:r>
        <w:rPr>
          <w:rFonts w:ascii="宋体" w:hAnsi="宋体" w:eastAsia="宋体" w:cs="宋体"/>
          <w:spacing w:val="-6"/>
          <w:sz w:val="24"/>
          <w:szCs w:val="24"/>
        </w:rPr>
        <w:t>处，其中现状保留</w:t>
      </w:r>
      <w:r>
        <w:rPr>
          <w:rFonts w:ascii="宋体" w:hAnsi="宋体" w:eastAsia="宋体" w:cs="宋体"/>
          <w:spacing w:val="-48"/>
          <w:sz w:val="24"/>
          <w:szCs w:val="24"/>
        </w:rPr>
        <w:t xml:space="preserve"> </w:t>
      </w:r>
      <w:r>
        <w:rPr>
          <w:rFonts w:ascii="宋体" w:hAnsi="宋体" w:eastAsia="宋体" w:cs="宋体"/>
          <w:spacing w:val="-6"/>
          <w:sz w:val="24"/>
          <w:szCs w:val="24"/>
        </w:rPr>
        <w:t>22</w:t>
      </w:r>
      <w:r>
        <w:rPr>
          <w:rFonts w:ascii="宋体" w:hAnsi="宋体" w:eastAsia="宋体" w:cs="宋体"/>
          <w:spacing w:val="-46"/>
          <w:sz w:val="24"/>
          <w:szCs w:val="24"/>
        </w:rPr>
        <w:t xml:space="preserve"> </w:t>
      </w:r>
      <w:r>
        <w:rPr>
          <w:rFonts w:ascii="宋体" w:hAnsi="宋体" w:eastAsia="宋体" w:cs="宋体"/>
          <w:spacing w:val="-6"/>
          <w:sz w:val="24"/>
          <w:szCs w:val="24"/>
        </w:rPr>
        <w:t>处停车场，规划新增</w:t>
      </w:r>
      <w:r>
        <w:rPr>
          <w:rFonts w:ascii="宋体" w:hAnsi="宋体" w:eastAsia="宋体" w:cs="宋体"/>
          <w:spacing w:val="-50"/>
          <w:sz w:val="24"/>
          <w:szCs w:val="24"/>
        </w:rPr>
        <w:t xml:space="preserve"> </w:t>
      </w:r>
      <w:r>
        <w:rPr>
          <w:rFonts w:ascii="宋体" w:hAnsi="宋体" w:eastAsia="宋体" w:cs="宋体"/>
          <w:spacing w:val="-6"/>
          <w:sz w:val="24"/>
          <w:szCs w:val="24"/>
        </w:rPr>
        <w:t>8</w:t>
      </w:r>
      <w:r>
        <w:rPr>
          <w:rFonts w:ascii="宋体" w:hAnsi="宋体" w:eastAsia="宋体" w:cs="宋体"/>
          <w:spacing w:val="-46"/>
          <w:sz w:val="24"/>
          <w:szCs w:val="24"/>
        </w:rPr>
        <w:t xml:space="preserve"> </w:t>
      </w:r>
      <w:r>
        <w:rPr>
          <w:rFonts w:ascii="宋体" w:hAnsi="宋体" w:eastAsia="宋体" w:cs="宋体"/>
          <w:spacing w:val="-6"/>
          <w:sz w:val="24"/>
          <w:szCs w:val="24"/>
        </w:rPr>
        <w:t>处停车场。规划码头</w:t>
      </w:r>
      <w:r>
        <w:rPr>
          <w:rFonts w:ascii="宋体" w:hAnsi="宋体" w:eastAsia="宋体" w:cs="宋体"/>
          <w:spacing w:val="-46"/>
          <w:sz w:val="24"/>
          <w:szCs w:val="24"/>
        </w:rPr>
        <w:t xml:space="preserve"> </w:t>
      </w:r>
      <w:r>
        <w:rPr>
          <w:rFonts w:ascii="宋体" w:hAnsi="宋体" w:eastAsia="宋体" w:cs="宋体"/>
          <w:spacing w:val="-6"/>
          <w:sz w:val="24"/>
          <w:szCs w:val="24"/>
        </w:rPr>
        <w:t>33</w:t>
      </w:r>
      <w:r>
        <w:rPr>
          <w:rFonts w:ascii="宋体" w:hAnsi="宋体" w:eastAsia="宋体" w:cs="宋体"/>
          <w:spacing w:val="-46"/>
          <w:sz w:val="24"/>
          <w:szCs w:val="24"/>
        </w:rPr>
        <w:t xml:space="preserve"> </w:t>
      </w:r>
      <w:r>
        <w:rPr>
          <w:rFonts w:ascii="宋体" w:hAnsi="宋体" w:eastAsia="宋体" w:cs="宋体"/>
          <w:spacing w:val="-6"/>
          <w:sz w:val="24"/>
          <w:szCs w:val="24"/>
        </w:rPr>
        <w:t>处，包括大型</w:t>
      </w:r>
      <w:r>
        <w:rPr>
          <w:rFonts w:ascii="宋体" w:hAnsi="宋体" w:eastAsia="宋体" w:cs="宋体"/>
          <w:sz w:val="24"/>
          <w:szCs w:val="24"/>
        </w:rPr>
        <w:t xml:space="preserve"> </w:t>
      </w:r>
      <w:r>
        <w:rPr>
          <w:rFonts w:ascii="宋体" w:hAnsi="宋体" w:eastAsia="宋体" w:cs="宋体"/>
          <w:spacing w:val="-4"/>
          <w:sz w:val="24"/>
          <w:szCs w:val="24"/>
        </w:rPr>
        <w:t>游船码头 10</w:t>
      </w:r>
      <w:r>
        <w:rPr>
          <w:rFonts w:ascii="宋体" w:hAnsi="宋体" w:eastAsia="宋体" w:cs="宋体"/>
          <w:spacing w:val="-24"/>
          <w:sz w:val="24"/>
          <w:szCs w:val="24"/>
        </w:rPr>
        <w:t xml:space="preserve"> </w:t>
      </w:r>
      <w:r>
        <w:rPr>
          <w:rFonts w:ascii="宋体" w:hAnsi="宋体" w:eastAsia="宋体" w:cs="宋体"/>
          <w:spacing w:val="-4"/>
          <w:sz w:val="24"/>
          <w:szCs w:val="24"/>
        </w:rPr>
        <w:t>处、中小型码头 14</w:t>
      </w:r>
      <w:r>
        <w:rPr>
          <w:rFonts w:ascii="宋体" w:hAnsi="宋体" w:eastAsia="宋体" w:cs="宋体"/>
          <w:spacing w:val="-29"/>
          <w:sz w:val="24"/>
          <w:szCs w:val="24"/>
        </w:rPr>
        <w:t xml:space="preserve"> </w:t>
      </w:r>
      <w:r>
        <w:rPr>
          <w:rFonts w:ascii="宋体" w:hAnsi="宋体" w:eastAsia="宋体" w:cs="宋体"/>
          <w:spacing w:val="-4"/>
          <w:sz w:val="24"/>
          <w:szCs w:val="24"/>
        </w:rPr>
        <w:t>处、停靠点</w:t>
      </w:r>
      <w:r>
        <w:rPr>
          <w:rFonts w:ascii="宋体" w:hAnsi="宋体" w:eastAsia="宋体" w:cs="宋体"/>
          <w:spacing w:val="-30"/>
          <w:sz w:val="24"/>
          <w:szCs w:val="24"/>
        </w:rPr>
        <w:t xml:space="preserve"> </w:t>
      </w:r>
      <w:r>
        <w:rPr>
          <w:rFonts w:ascii="宋体" w:hAnsi="宋体" w:eastAsia="宋体" w:cs="宋体"/>
          <w:spacing w:val="-4"/>
          <w:sz w:val="24"/>
          <w:szCs w:val="24"/>
        </w:rPr>
        <w:t>9</w:t>
      </w:r>
      <w:r>
        <w:rPr>
          <w:rFonts w:ascii="宋体" w:hAnsi="宋体" w:eastAsia="宋体" w:cs="宋体"/>
          <w:spacing w:val="-29"/>
          <w:sz w:val="24"/>
          <w:szCs w:val="24"/>
        </w:rPr>
        <w:t xml:space="preserve"> </w:t>
      </w:r>
      <w:r>
        <w:rPr>
          <w:rFonts w:ascii="宋体" w:hAnsi="宋体" w:eastAsia="宋体" w:cs="宋体"/>
          <w:spacing w:val="-4"/>
          <w:sz w:val="24"/>
          <w:szCs w:val="24"/>
        </w:rPr>
        <w:t>处；其中规划保留现状武定门游船</w:t>
      </w:r>
      <w:r>
        <w:rPr>
          <w:rFonts w:ascii="宋体" w:hAnsi="宋体" w:eastAsia="宋体" w:cs="宋体"/>
          <w:sz w:val="24"/>
          <w:szCs w:val="24"/>
        </w:rPr>
        <w:t xml:space="preserve"> </w:t>
      </w:r>
      <w:r>
        <w:rPr>
          <w:rFonts w:ascii="宋体" w:hAnsi="宋体" w:eastAsia="宋体" w:cs="宋体"/>
          <w:spacing w:val="-2"/>
          <w:sz w:val="24"/>
          <w:szCs w:val="24"/>
        </w:rPr>
        <w:t>码头、泮池游船码头、中华门码头、桃叶渡码头等 26 处码头，改造西水</w:t>
      </w:r>
      <w:r>
        <w:rPr>
          <w:rFonts w:ascii="宋体" w:hAnsi="宋体" w:eastAsia="宋体" w:cs="宋体"/>
          <w:spacing w:val="-3"/>
          <w:sz w:val="24"/>
          <w:szCs w:val="24"/>
        </w:rPr>
        <w:t>关码头，</w:t>
      </w:r>
      <w:r>
        <w:rPr>
          <w:rFonts w:ascii="宋体" w:hAnsi="宋体" w:eastAsia="宋体" w:cs="宋体"/>
          <w:sz w:val="24"/>
          <w:szCs w:val="24"/>
        </w:rPr>
        <w:t xml:space="preserve"> </w:t>
      </w:r>
      <w:r>
        <w:rPr>
          <w:rFonts w:ascii="宋体" w:hAnsi="宋体" w:eastAsia="宋体" w:cs="宋体"/>
          <w:spacing w:val="-4"/>
          <w:sz w:val="24"/>
          <w:szCs w:val="24"/>
        </w:rPr>
        <w:t>新增越城天地游船码头、石猫坊码头、钓鱼台码头、回龙街码头、渡船口码</w:t>
      </w:r>
      <w:r>
        <w:rPr>
          <w:rFonts w:ascii="宋体" w:hAnsi="宋体" w:eastAsia="宋体" w:cs="宋体"/>
          <w:spacing w:val="-5"/>
          <w:sz w:val="24"/>
          <w:szCs w:val="24"/>
        </w:rPr>
        <w:t>头、堆</w:t>
      </w:r>
      <w:r>
        <w:rPr>
          <w:rFonts w:ascii="宋体" w:hAnsi="宋体" w:eastAsia="宋体" w:cs="宋体"/>
          <w:sz w:val="24"/>
          <w:szCs w:val="24"/>
        </w:rPr>
        <w:t xml:space="preserve"> </w:t>
      </w:r>
      <w:r>
        <w:rPr>
          <w:rFonts w:ascii="宋体" w:hAnsi="宋体" w:eastAsia="宋体" w:cs="宋体"/>
          <w:spacing w:val="-6"/>
          <w:sz w:val="24"/>
          <w:szCs w:val="24"/>
        </w:rPr>
        <w:t>草巷码头等</w:t>
      </w:r>
      <w:r>
        <w:rPr>
          <w:rFonts w:ascii="宋体" w:hAnsi="宋体" w:eastAsia="宋体" w:cs="宋体"/>
          <w:spacing w:val="-47"/>
          <w:sz w:val="24"/>
          <w:szCs w:val="24"/>
        </w:rPr>
        <w:t xml:space="preserve"> </w:t>
      </w:r>
      <w:r>
        <w:rPr>
          <w:rFonts w:ascii="宋体" w:hAnsi="宋体" w:eastAsia="宋体" w:cs="宋体"/>
          <w:spacing w:val="-6"/>
          <w:sz w:val="24"/>
          <w:szCs w:val="24"/>
        </w:rPr>
        <w:t>6</w:t>
      </w:r>
      <w:r>
        <w:rPr>
          <w:rFonts w:ascii="宋体" w:hAnsi="宋体" w:eastAsia="宋体" w:cs="宋体"/>
          <w:spacing w:val="-45"/>
          <w:sz w:val="24"/>
          <w:szCs w:val="24"/>
        </w:rPr>
        <w:t xml:space="preserve"> </w:t>
      </w:r>
      <w:r>
        <w:rPr>
          <w:rFonts w:ascii="宋体" w:hAnsi="宋体" w:eastAsia="宋体" w:cs="宋体"/>
          <w:spacing w:val="-6"/>
          <w:sz w:val="24"/>
          <w:szCs w:val="24"/>
        </w:rPr>
        <w:t>处码头。</w:t>
      </w:r>
    </w:p>
    <w:p>
      <w:pPr>
        <w:spacing w:before="33" w:line="220" w:lineRule="auto"/>
        <w:ind w:left="687"/>
        <w:outlineLvl w:val="3"/>
        <w:rPr>
          <w:rFonts w:ascii="宋体" w:hAnsi="宋体" w:eastAsia="宋体" w:cs="宋体"/>
          <w:sz w:val="24"/>
          <w:szCs w:val="24"/>
        </w:rPr>
      </w:pPr>
      <w:r>
        <w:rPr>
          <w:rFonts w:ascii="Times New Roman" w:hAnsi="Times New Roman" w:eastAsia="Times New Roman" w:cs="Times New Roman"/>
          <w:b/>
          <w:bCs/>
          <w:spacing w:val="-3"/>
          <w:sz w:val="24"/>
          <w:szCs w:val="24"/>
        </w:rPr>
        <w:t>4</w:t>
      </w:r>
      <w:r>
        <w:rPr>
          <w:rFonts w:ascii="宋体" w:hAnsi="宋体" w:eastAsia="宋体" w:cs="宋体"/>
          <w:b/>
          <w:bCs/>
          <w:spacing w:val="-3"/>
          <w:sz w:val="24"/>
          <w:szCs w:val="24"/>
        </w:rPr>
        <w:t>、道路及交通设施控制要求</w:t>
      </w:r>
    </w:p>
    <w:p>
      <w:pPr>
        <w:spacing w:before="213" w:line="376" w:lineRule="auto"/>
        <w:ind w:left="207" w:firstLine="481"/>
        <w:rPr>
          <w:rFonts w:ascii="宋体" w:hAnsi="宋体" w:eastAsia="宋体" w:cs="宋体"/>
          <w:sz w:val="24"/>
          <w:szCs w:val="24"/>
        </w:rPr>
      </w:pPr>
      <w:r>
        <w:rPr>
          <w:rFonts w:ascii="宋体" w:hAnsi="宋体" w:eastAsia="宋体" w:cs="宋体"/>
          <w:spacing w:val="-5"/>
          <w:sz w:val="24"/>
          <w:szCs w:val="24"/>
        </w:rPr>
        <w:t>风景名胜区规划设置步行控制区或机动车限制区，主要分布在夫子</w:t>
      </w:r>
      <w:r>
        <w:rPr>
          <w:rFonts w:ascii="宋体" w:hAnsi="宋体" w:eastAsia="宋体" w:cs="宋体"/>
          <w:spacing w:val="-6"/>
          <w:sz w:val="24"/>
          <w:szCs w:val="24"/>
        </w:rPr>
        <w:t>庙、朝天宫、</w:t>
      </w:r>
      <w:r>
        <w:rPr>
          <w:rFonts w:ascii="宋体" w:hAnsi="宋体" w:eastAsia="宋体" w:cs="宋体"/>
          <w:sz w:val="24"/>
          <w:szCs w:val="24"/>
        </w:rPr>
        <w:t xml:space="preserve"> </w:t>
      </w:r>
      <w:r>
        <w:rPr>
          <w:rFonts w:ascii="宋体" w:hAnsi="宋体" w:eastAsia="宋体" w:cs="宋体"/>
          <w:spacing w:val="-1"/>
          <w:sz w:val="24"/>
          <w:szCs w:val="24"/>
        </w:rPr>
        <w:t>甘熙宅第周边、愚园、中华门瓮城、老门东及南京城墙（水西门-通济门段）沿线</w:t>
      </w:r>
      <w:r>
        <w:rPr>
          <w:rFonts w:ascii="宋体" w:hAnsi="宋体" w:eastAsia="宋体" w:cs="宋体"/>
          <w:spacing w:val="6"/>
          <w:sz w:val="24"/>
          <w:szCs w:val="24"/>
        </w:rPr>
        <w:t xml:space="preserve">  </w:t>
      </w:r>
      <w:r>
        <w:rPr>
          <w:rFonts w:ascii="宋体" w:hAnsi="宋体" w:eastAsia="宋体" w:cs="宋体"/>
          <w:spacing w:val="-1"/>
          <w:sz w:val="24"/>
          <w:szCs w:val="24"/>
        </w:rPr>
        <w:t>区域。重大节日、重要活动等需对重点地段</w:t>
      </w:r>
      <w:r>
        <w:rPr>
          <w:rFonts w:ascii="宋体" w:hAnsi="宋体" w:eastAsia="宋体" w:cs="宋体"/>
          <w:spacing w:val="-2"/>
          <w:sz w:val="24"/>
          <w:szCs w:val="24"/>
        </w:rPr>
        <w:t>制定详细的交通管控预案。</w:t>
      </w:r>
    </w:p>
    <w:p>
      <w:pPr>
        <w:spacing w:before="33" w:line="378" w:lineRule="auto"/>
        <w:ind w:left="209" w:right="104" w:firstLine="480"/>
        <w:rPr>
          <w:rFonts w:ascii="宋体" w:hAnsi="宋体" w:eastAsia="宋体" w:cs="宋体"/>
          <w:sz w:val="24"/>
          <w:szCs w:val="24"/>
        </w:rPr>
      </w:pPr>
      <w:r>
        <w:rPr>
          <w:rFonts w:ascii="宋体" w:hAnsi="宋体" w:eastAsia="宋体" w:cs="宋体"/>
          <w:spacing w:val="2"/>
          <w:sz w:val="24"/>
          <w:szCs w:val="24"/>
        </w:rPr>
        <w:t>灯会期间，夫子庙-白鹭洲景区实施交通管制，景区内部人流采取单向通行；</w:t>
      </w:r>
      <w:r>
        <w:rPr>
          <w:rFonts w:ascii="宋体" w:hAnsi="宋体" w:eastAsia="宋体" w:cs="宋体"/>
          <w:spacing w:val="7"/>
          <w:sz w:val="24"/>
          <w:szCs w:val="24"/>
        </w:rPr>
        <w:t xml:space="preserve"> </w:t>
      </w:r>
      <w:r>
        <w:rPr>
          <w:rFonts w:ascii="宋体" w:hAnsi="宋体" w:eastAsia="宋体" w:cs="宋体"/>
          <w:spacing w:val="-1"/>
          <w:sz w:val="24"/>
          <w:szCs w:val="24"/>
        </w:rPr>
        <w:t>长乐路、中华路、建康路（含）、平江府路（含）合围区域在</w:t>
      </w:r>
      <w:r>
        <w:rPr>
          <w:rFonts w:ascii="宋体" w:hAnsi="宋体" w:eastAsia="宋体" w:cs="宋体"/>
          <w:spacing w:val="-2"/>
          <w:sz w:val="24"/>
          <w:szCs w:val="24"/>
        </w:rPr>
        <w:t>规定时段期间，除公</w:t>
      </w:r>
      <w:r>
        <w:rPr>
          <w:rFonts w:ascii="宋体" w:hAnsi="宋体" w:eastAsia="宋体" w:cs="宋体"/>
          <w:sz w:val="24"/>
          <w:szCs w:val="24"/>
        </w:rPr>
        <w:t xml:space="preserve"> </w:t>
      </w:r>
      <w:r>
        <w:rPr>
          <w:rFonts w:ascii="宋体" w:hAnsi="宋体" w:eastAsia="宋体" w:cs="宋体"/>
          <w:spacing w:val="-3"/>
          <w:sz w:val="24"/>
          <w:szCs w:val="24"/>
        </w:rPr>
        <w:t>交车、执行任务的特种车辆外，禁止其它社会机动</w:t>
      </w:r>
      <w:r>
        <w:rPr>
          <w:rFonts w:ascii="宋体" w:hAnsi="宋体" w:eastAsia="宋体" w:cs="宋体"/>
          <w:spacing w:val="-4"/>
          <w:sz w:val="24"/>
          <w:szCs w:val="24"/>
        </w:rPr>
        <w:t>车辆驶入（管控区范围内的单位</w:t>
      </w:r>
      <w:r>
        <w:rPr>
          <w:rFonts w:ascii="宋体" w:hAnsi="宋体" w:eastAsia="宋体" w:cs="宋体"/>
          <w:sz w:val="24"/>
          <w:szCs w:val="24"/>
        </w:rPr>
        <w:t xml:space="preserve"> </w:t>
      </w:r>
      <w:r>
        <w:rPr>
          <w:rFonts w:ascii="宋体" w:hAnsi="宋体" w:eastAsia="宋体" w:cs="宋体"/>
          <w:spacing w:val="-3"/>
          <w:sz w:val="24"/>
          <w:szCs w:val="24"/>
        </w:rPr>
        <w:t>和居民车辆根据情况适当放行）。</w:t>
      </w:r>
    </w:p>
    <w:p>
      <w:pPr>
        <w:spacing w:before="35" w:line="220" w:lineRule="auto"/>
        <w:ind w:left="208"/>
        <w:outlineLvl w:val="1"/>
        <w:rPr>
          <w:rFonts w:ascii="宋体" w:hAnsi="宋体" w:eastAsia="宋体" w:cs="宋体"/>
          <w:sz w:val="24"/>
          <w:szCs w:val="24"/>
        </w:rPr>
      </w:pPr>
      <w:bookmarkStart w:id="72" w:name="bookmark39"/>
      <w:bookmarkEnd w:id="72"/>
      <w:bookmarkStart w:id="73" w:name="bookmark40"/>
      <w:bookmarkEnd w:id="73"/>
      <w:r>
        <w:rPr>
          <w:rFonts w:ascii="宋体" w:hAnsi="宋体" w:eastAsia="宋体" w:cs="宋体"/>
          <w:b/>
          <w:bCs/>
          <w:spacing w:val="-4"/>
          <w:sz w:val="24"/>
          <w:szCs w:val="24"/>
        </w:rPr>
        <w:t>第十七条</w:t>
      </w:r>
      <w:r>
        <w:rPr>
          <w:rFonts w:ascii="宋体" w:hAnsi="宋体" w:eastAsia="宋体" w:cs="宋体"/>
          <w:spacing w:val="34"/>
          <w:sz w:val="24"/>
          <w:szCs w:val="24"/>
        </w:rPr>
        <w:t xml:space="preserve">  </w:t>
      </w:r>
      <w:r>
        <w:rPr>
          <w:rFonts w:ascii="宋体" w:hAnsi="宋体" w:eastAsia="宋体" w:cs="宋体"/>
          <w:b/>
          <w:bCs/>
          <w:spacing w:val="-4"/>
          <w:sz w:val="24"/>
          <w:szCs w:val="24"/>
        </w:rPr>
        <w:t>基础工程规划</w:t>
      </w:r>
    </w:p>
    <w:p>
      <w:pPr>
        <w:spacing w:before="214" w:line="376" w:lineRule="auto"/>
        <w:ind w:left="207" w:right="101" w:firstLine="481"/>
        <w:jc w:val="both"/>
        <w:rPr>
          <w:rFonts w:ascii="宋体" w:hAnsi="宋体" w:eastAsia="宋体" w:cs="宋体"/>
          <w:sz w:val="24"/>
          <w:szCs w:val="24"/>
        </w:rPr>
      </w:pPr>
      <w:r>
        <w:rPr>
          <w:rFonts w:ascii="宋体" w:hAnsi="宋体" w:eastAsia="宋体" w:cs="宋体"/>
          <w:spacing w:val="-4"/>
          <w:sz w:val="24"/>
          <w:szCs w:val="24"/>
        </w:rPr>
        <w:t>风景名胜区的基础设施建设，需严格保护风景区景观资</w:t>
      </w:r>
      <w:r>
        <w:rPr>
          <w:rFonts w:ascii="宋体" w:hAnsi="宋体" w:eastAsia="宋体" w:cs="宋体"/>
          <w:spacing w:val="-5"/>
          <w:sz w:val="24"/>
          <w:szCs w:val="24"/>
        </w:rPr>
        <w:t>源和生态环境，依托城</w:t>
      </w:r>
      <w:r>
        <w:rPr>
          <w:rFonts w:ascii="宋体" w:hAnsi="宋体" w:eastAsia="宋体" w:cs="宋体"/>
          <w:sz w:val="24"/>
          <w:szCs w:val="24"/>
        </w:rPr>
        <w:t xml:space="preserve">  </w:t>
      </w:r>
      <w:r>
        <w:rPr>
          <w:rFonts w:ascii="宋体" w:hAnsi="宋体" w:eastAsia="宋体" w:cs="宋体"/>
          <w:spacing w:val="-8"/>
          <w:sz w:val="24"/>
          <w:szCs w:val="24"/>
        </w:rPr>
        <w:t>市提供，市政管网原则上沿道路布局，具体工程建设按照南京市主城区（城中片区）</w:t>
      </w:r>
      <w:r>
        <w:rPr>
          <w:rFonts w:ascii="宋体" w:hAnsi="宋体" w:eastAsia="宋体" w:cs="宋体"/>
          <w:spacing w:val="16"/>
          <w:sz w:val="24"/>
          <w:szCs w:val="24"/>
        </w:rPr>
        <w:t xml:space="preserve"> </w:t>
      </w:r>
      <w:r>
        <w:rPr>
          <w:rFonts w:ascii="宋体" w:hAnsi="宋体" w:eastAsia="宋体" w:cs="宋体"/>
          <w:spacing w:val="-3"/>
          <w:sz w:val="24"/>
          <w:szCs w:val="24"/>
        </w:rPr>
        <w:t>控制性详细规划等相关内容实施。</w:t>
      </w:r>
    </w:p>
    <w:p>
      <w:pPr>
        <w:spacing w:before="33" w:line="220" w:lineRule="auto"/>
        <w:ind w:left="208"/>
        <w:outlineLvl w:val="1"/>
        <w:rPr>
          <w:rFonts w:ascii="宋体" w:hAnsi="宋体" w:eastAsia="宋体" w:cs="宋体"/>
          <w:sz w:val="24"/>
          <w:szCs w:val="24"/>
        </w:rPr>
      </w:pPr>
      <w:bookmarkStart w:id="74" w:name="bookmark41"/>
      <w:bookmarkEnd w:id="74"/>
      <w:bookmarkStart w:id="75" w:name="bookmark42"/>
      <w:bookmarkEnd w:id="75"/>
      <w:r>
        <w:rPr>
          <w:rFonts w:ascii="宋体" w:hAnsi="宋体" w:eastAsia="宋体" w:cs="宋体"/>
          <w:b/>
          <w:bCs/>
          <w:spacing w:val="-4"/>
          <w:sz w:val="24"/>
          <w:szCs w:val="24"/>
        </w:rPr>
        <w:t>第十八条</w:t>
      </w:r>
      <w:r>
        <w:rPr>
          <w:rFonts w:ascii="宋体" w:hAnsi="宋体" w:eastAsia="宋体" w:cs="宋体"/>
          <w:spacing w:val="37"/>
          <w:sz w:val="24"/>
          <w:szCs w:val="24"/>
        </w:rPr>
        <w:t xml:space="preserve">  </w:t>
      </w:r>
      <w:r>
        <w:rPr>
          <w:rFonts w:ascii="宋体" w:hAnsi="宋体" w:eastAsia="宋体" w:cs="宋体"/>
          <w:b/>
          <w:bCs/>
          <w:spacing w:val="-4"/>
          <w:sz w:val="24"/>
          <w:szCs w:val="24"/>
        </w:rPr>
        <w:t>综合防灾避险规划</w:t>
      </w:r>
    </w:p>
    <w:p>
      <w:pPr>
        <w:spacing w:before="213" w:line="220" w:lineRule="auto"/>
        <w:ind w:left="697"/>
        <w:outlineLvl w:val="3"/>
        <w:rPr>
          <w:rFonts w:ascii="宋体" w:hAnsi="宋体" w:eastAsia="宋体" w:cs="宋体"/>
          <w:sz w:val="24"/>
          <w:szCs w:val="24"/>
        </w:rPr>
      </w:pPr>
      <w:r>
        <w:rPr>
          <w:rFonts w:ascii="Times New Roman" w:hAnsi="Times New Roman" w:eastAsia="Times New Roman" w:cs="Times New Roman"/>
          <w:b/>
          <w:bCs/>
          <w:spacing w:val="-4"/>
          <w:sz w:val="24"/>
          <w:szCs w:val="24"/>
        </w:rPr>
        <w:t>1</w:t>
      </w:r>
      <w:r>
        <w:rPr>
          <w:rFonts w:ascii="宋体" w:hAnsi="宋体" w:eastAsia="宋体" w:cs="宋体"/>
          <w:b/>
          <w:bCs/>
          <w:spacing w:val="-4"/>
          <w:sz w:val="24"/>
          <w:szCs w:val="24"/>
        </w:rPr>
        <w:t>、游客安全保障规划</w:t>
      </w:r>
    </w:p>
    <w:p>
      <w:pPr>
        <w:spacing w:before="215" w:line="371" w:lineRule="auto"/>
        <w:ind w:left="207" w:right="205" w:firstLine="481"/>
        <w:rPr>
          <w:rFonts w:ascii="宋体" w:hAnsi="宋体" w:eastAsia="宋体" w:cs="宋体"/>
          <w:sz w:val="24"/>
          <w:szCs w:val="24"/>
        </w:rPr>
      </w:pPr>
      <w:r>
        <w:rPr>
          <w:rFonts w:ascii="宋体" w:hAnsi="宋体" w:eastAsia="宋体" w:cs="宋体"/>
          <w:spacing w:val="-4"/>
          <w:sz w:val="24"/>
          <w:szCs w:val="24"/>
        </w:rPr>
        <w:t>风景名胜区建立游客安全预警系统，以南京市第一医院</w:t>
      </w:r>
      <w:r>
        <w:rPr>
          <w:rFonts w:ascii="宋体" w:hAnsi="宋体" w:eastAsia="宋体" w:cs="宋体"/>
          <w:spacing w:val="-5"/>
          <w:sz w:val="24"/>
          <w:szCs w:val="24"/>
        </w:rPr>
        <w:t>为医疗救护中心，结合</w:t>
      </w:r>
      <w:r>
        <w:rPr>
          <w:rFonts w:ascii="宋体" w:hAnsi="宋体" w:eastAsia="宋体" w:cs="宋体"/>
          <w:sz w:val="24"/>
          <w:szCs w:val="24"/>
        </w:rPr>
        <w:t xml:space="preserve"> </w:t>
      </w:r>
      <w:r>
        <w:rPr>
          <w:rFonts w:ascii="宋体" w:hAnsi="宋体" w:eastAsia="宋体" w:cs="宋体"/>
          <w:spacing w:val="-4"/>
          <w:sz w:val="24"/>
          <w:szCs w:val="24"/>
        </w:rPr>
        <w:t>旅游服务点设置医疗急救站。</w:t>
      </w:r>
    </w:p>
    <w:p>
      <w:pPr>
        <w:spacing w:before="35" w:line="220" w:lineRule="auto"/>
        <w:ind w:left="686"/>
        <w:outlineLvl w:val="3"/>
        <w:rPr>
          <w:rFonts w:ascii="宋体" w:hAnsi="宋体" w:eastAsia="宋体" w:cs="宋体"/>
          <w:sz w:val="24"/>
          <w:szCs w:val="24"/>
        </w:rPr>
      </w:pPr>
      <w:r>
        <w:rPr>
          <w:rFonts w:ascii="Times New Roman" w:hAnsi="Times New Roman" w:eastAsia="Times New Roman" w:cs="Times New Roman"/>
          <w:b/>
          <w:bCs/>
          <w:spacing w:val="-4"/>
          <w:sz w:val="24"/>
          <w:szCs w:val="24"/>
        </w:rPr>
        <w:t>2</w:t>
      </w:r>
      <w:r>
        <w:rPr>
          <w:rFonts w:ascii="宋体" w:hAnsi="宋体" w:eastAsia="宋体" w:cs="宋体"/>
          <w:b/>
          <w:bCs/>
          <w:spacing w:val="-4"/>
          <w:sz w:val="24"/>
          <w:szCs w:val="24"/>
        </w:rPr>
        <w:t>、消防规划</w:t>
      </w:r>
    </w:p>
    <w:p>
      <w:pPr>
        <w:spacing w:before="215" w:line="220" w:lineRule="auto"/>
        <w:ind w:left="689"/>
        <w:rPr>
          <w:rFonts w:ascii="宋体" w:hAnsi="宋体" w:eastAsia="宋体" w:cs="宋体"/>
          <w:sz w:val="24"/>
          <w:szCs w:val="24"/>
        </w:rPr>
      </w:pPr>
      <w:r>
        <w:rPr>
          <w:rFonts w:ascii="宋体" w:hAnsi="宋体" w:eastAsia="宋体" w:cs="宋体"/>
          <w:spacing w:val="-4"/>
          <w:sz w:val="24"/>
          <w:szCs w:val="24"/>
        </w:rPr>
        <w:t>风景名胜区规划保留范围内老门东小型消防站，新增评事街小型消</w:t>
      </w:r>
      <w:r>
        <w:rPr>
          <w:rFonts w:ascii="宋体" w:hAnsi="宋体" w:eastAsia="宋体" w:cs="宋体"/>
          <w:spacing w:val="-5"/>
          <w:sz w:val="24"/>
          <w:szCs w:val="24"/>
        </w:rPr>
        <w:t>防站，利用</w:t>
      </w:r>
    </w:p>
    <w:p>
      <w:pPr>
        <w:spacing w:line="220" w:lineRule="auto"/>
        <w:rPr>
          <w:rFonts w:ascii="宋体" w:hAnsi="宋体" w:eastAsia="宋体" w:cs="宋体"/>
          <w:sz w:val="24"/>
          <w:szCs w:val="24"/>
        </w:rPr>
        <w:sectPr>
          <w:footerReference r:id="rId15" w:type="default"/>
          <w:pgSz w:w="11907" w:h="16841"/>
          <w:pgMar w:top="1431" w:right="1210" w:bottom="1360" w:left="1785" w:header="0" w:footer="1199" w:gutter="0"/>
          <w:cols w:space="720" w:num="1"/>
        </w:sectPr>
      </w:pPr>
    </w:p>
    <w:p>
      <w:pPr>
        <w:spacing w:before="204" w:line="379" w:lineRule="auto"/>
        <w:ind w:left="209" w:right="113" w:firstLine="4"/>
        <w:jc w:val="both"/>
        <w:rPr>
          <w:rFonts w:ascii="宋体" w:hAnsi="宋体" w:eastAsia="宋体" w:cs="宋体"/>
          <w:sz w:val="24"/>
          <w:szCs w:val="24"/>
        </w:rPr>
      </w:pPr>
      <w:r>
        <w:rPr>
          <w:rFonts w:ascii="宋体" w:hAnsi="宋体" w:eastAsia="宋体" w:cs="宋体"/>
          <w:spacing w:val="-4"/>
          <w:sz w:val="24"/>
          <w:szCs w:val="24"/>
        </w:rPr>
        <w:t>范围外夫子庙一级消防站、汉中门二级消防站、侯家桥二级消</w:t>
      </w:r>
      <w:r>
        <w:rPr>
          <w:rFonts w:ascii="宋体" w:hAnsi="宋体" w:eastAsia="宋体" w:cs="宋体"/>
          <w:spacing w:val="-5"/>
          <w:sz w:val="24"/>
          <w:szCs w:val="24"/>
        </w:rPr>
        <w:t>防站、门西小型消防</w:t>
      </w:r>
      <w:r>
        <w:rPr>
          <w:rFonts w:ascii="宋体" w:hAnsi="宋体" w:eastAsia="宋体" w:cs="宋体"/>
          <w:sz w:val="24"/>
          <w:szCs w:val="24"/>
        </w:rPr>
        <w:t xml:space="preserve"> </w:t>
      </w:r>
      <w:r>
        <w:rPr>
          <w:rFonts w:ascii="宋体" w:hAnsi="宋体" w:eastAsia="宋体" w:cs="宋体"/>
          <w:spacing w:val="-6"/>
          <w:sz w:val="24"/>
          <w:szCs w:val="24"/>
        </w:rPr>
        <w:t>站等消防设施。结合旅游服务设施建设，</w:t>
      </w:r>
      <w:r>
        <w:rPr>
          <w:rFonts w:ascii="宋体" w:hAnsi="宋体" w:eastAsia="宋体" w:cs="宋体"/>
          <w:spacing w:val="-44"/>
          <w:sz w:val="24"/>
          <w:szCs w:val="24"/>
        </w:rPr>
        <w:t xml:space="preserve"> </w:t>
      </w:r>
      <w:r>
        <w:rPr>
          <w:rFonts w:ascii="宋体" w:hAnsi="宋体" w:eastAsia="宋体" w:cs="宋体"/>
          <w:spacing w:val="-6"/>
          <w:sz w:val="24"/>
          <w:szCs w:val="24"/>
        </w:rPr>
        <w:t>设立消防执勤点，配</w:t>
      </w:r>
      <w:r>
        <w:rPr>
          <w:rFonts w:ascii="宋体" w:hAnsi="宋体" w:eastAsia="宋体" w:cs="宋体"/>
          <w:spacing w:val="-7"/>
          <w:sz w:val="24"/>
          <w:szCs w:val="24"/>
        </w:rPr>
        <w:t>置专职消防人员和必</w:t>
      </w:r>
      <w:r>
        <w:rPr>
          <w:rFonts w:ascii="宋体" w:hAnsi="宋体" w:eastAsia="宋体" w:cs="宋体"/>
          <w:sz w:val="24"/>
          <w:szCs w:val="24"/>
        </w:rPr>
        <w:t xml:space="preserve"> </w:t>
      </w:r>
      <w:r>
        <w:rPr>
          <w:rFonts w:ascii="宋体" w:hAnsi="宋体" w:eastAsia="宋体" w:cs="宋体"/>
          <w:spacing w:val="-4"/>
          <w:sz w:val="24"/>
          <w:szCs w:val="24"/>
        </w:rPr>
        <w:t>要消防器材；结合道路交通建设，完善消防车道和市政消火栓建设；消</w:t>
      </w:r>
      <w:r>
        <w:rPr>
          <w:rFonts w:ascii="宋体" w:hAnsi="宋体" w:eastAsia="宋体" w:cs="宋体"/>
          <w:spacing w:val="-5"/>
          <w:sz w:val="24"/>
          <w:szCs w:val="24"/>
        </w:rPr>
        <w:t>防车辆不能</w:t>
      </w:r>
      <w:r>
        <w:rPr>
          <w:rFonts w:ascii="宋体" w:hAnsi="宋体" w:eastAsia="宋体" w:cs="宋体"/>
          <w:sz w:val="24"/>
          <w:szCs w:val="24"/>
        </w:rPr>
        <w:t xml:space="preserve"> </w:t>
      </w:r>
      <w:r>
        <w:rPr>
          <w:rFonts w:ascii="宋体" w:hAnsi="宋体" w:eastAsia="宋体" w:cs="宋体"/>
          <w:spacing w:val="-4"/>
          <w:sz w:val="24"/>
          <w:szCs w:val="24"/>
        </w:rPr>
        <w:t>到达的地段，应配备移动式消防泵和水带水枪、手提式或推车式灭火器</w:t>
      </w:r>
      <w:r>
        <w:rPr>
          <w:rFonts w:ascii="宋体" w:hAnsi="宋体" w:eastAsia="宋体" w:cs="宋体"/>
          <w:spacing w:val="-5"/>
          <w:sz w:val="24"/>
          <w:szCs w:val="24"/>
        </w:rPr>
        <w:t>材，确保风</w:t>
      </w:r>
      <w:r>
        <w:rPr>
          <w:rFonts w:ascii="宋体" w:hAnsi="宋体" w:eastAsia="宋体" w:cs="宋体"/>
          <w:sz w:val="24"/>
          <w:szCs w:val="24"/>
        </w:rPr>
        <w:t xml:space="preserve"> </w:t>
      </w:r>
      <w:r>
        <w:rPr>
          <w:rFonts w:ascii="宋体" w:hAnsi="宋体" w:eastAsia="宋体" w:cs="宋体"/>
          <w:spacing w:val="-5"/>
          <w:sz w:val="24"/>
          <w:szCs w:val="24"/>
        </w:rPr>
        <w:t>景名胜区的消防安全。</w:t>
      </w:r>
    </w:p>
    <w:p>
      <w:pPr>
        <w:spacing w:before="35" w:line="220" w:lineRule="auto"/>
        <w:ind w:left="685"/>
        <w:outlineLvl w:val="3"/>
        <w:rPr>
          <w:rFonts w:ascii="宋体" w:hAnsi="宋体" w:eastAsia="宋体" w:cs="宋体"/>
          <w:sz w:val="24"/>
          <w:szCs w:val="24"/>
        </w:rPr>
      </w:pPr>
      <w:r>
        <w:rPr>
          <w:rFonts w:ascii="Times New Roman" w:hAnsi="Times New Roman" w:eastAsia="Times New Roman" w:cs="Times New Roman"/>
          <w:b/>
          <w:bCs/>
          <w:spacing w:val="-3"/>
          <w:sz w:val="24"/>
          <w:szCs w:val="24"/>
        </w:rPr>
        <w:t>3</w:t>
      </w:r>
      <w:r>
        <w:rPr>
          <w:rFonts w:ascii="宋体" w:hAnsi="宋体" w:eastAsia="宋体" w:cs="宋体"/>
          <w:b/>
          <w:bCs/>
          <w:spacing w:val="-3"/>
          <w:sz w:val="24"/>
          <w:szCs w:val="24"/>
        </w:rPr>
        <w:t>、防洪排涝规划</w:t>
      </w:r>
    </w:p>
    <w:p>
      <w:pPr>
        <w:spacing w:before="213" w:line="376" w:lineRule="auto"/>
        <w:ind w:left="208" w:right="110" w:firstLine="480"/>
        <w:rPr>
          <w:rFonts w:ascii="宋体" w:hAnsi="宋体" w:eastAsia="宋体" w:cs="宋体"/>
          <w:sz w:val="24"/>
          <w:szCs w:val="24"/>
        </w:rPr>
      </w:pPr>
      <w:r>
        <w:rPr>
          <w:rFonts w:ascii="宋体" w:hAnsi="宋体" w:eastAsia="宋体" w:cs="宋体"/>
          <w:spacing w:val="-4"/>
          <w:sz w:val="24"/>
          <w:szCs w:val="24"/>
        </w:rPr>
        <w:t>风景名胜区的防洪依托南京城市防洪工程体系，</w:t>
      </w:r>
      <w:r>
        <w:rPr>
          <w:rFonts w:ascii="宋体" w:hAnsi="宋体" w:eastAsia="宋体" w:cs="宋体"/>
          <w:spacing w:val="-5"/>
          <w:sz w:val="24"/>
          <w:szCs w:val="24"/>
        </w:rPr>
        <w:t>区域防洪标准为</w:t>
      </w:r>
      <w:r>
        <w:rPr>
          <w:rFonts w:ascii="宋体" w:hAnsi="宋体" w:eastAsia="宋体" w:cs="宋体"/>
          <w:spacing w:val="-55"/>
          <w:sz w:val="24"/>
          <w:szCs w:val="24"/>
        </w:rPr>
        <w:t xml:space="preserve"> </w:t>
      </w:r>
      <w:r>
        <w:rPr>
          <w:rFonts w:ascii="宋体" w:hAnsi="宋体" w:eastAsia="宋体" w:cs="宋体"/>
          <w:spacing w:val="-5"/>
          <w:sz w:val="24"/>
          <w:szCs w:val="24"/>
        </w:rPr>
        <w:t>200</w:t>
      </w:r>
      <w:r>
        <w:rPr>
          <w:rFonts w:ascii="宋体" w:hAnsi="宋体" w:eastAsia="宋体" w:cs="宋体"/>
          <w:spacing w:val="-60"/>
          <w:sz w:val="24"/>
          <w:szCs w:val="24"/>
        </w:rPr>
        <w:t xml:space="preserve"> </w:t>
      </w:r>
      <w:r>
        <w:rPr>
          <w:rFonts w:ascii="宋体" w:hAnsi="宋体" w:eastAsia="宋体" w:cs="宋体"/>
          <w:spacing w:val="-5"/>
          <w:sz w:val="24"/>
          <w:szCs w:val="24"/>
        </w:rPr>
        <w:t>年一遇；</w:t>
      </w:r>
      <w:r>
        <w:rPr>
          <w:rFonts w:ascii="宋体" w:hAnsi="宋体" w:eastAsia="宋体" w:cs="宋体"/>
          <w:sz w:val="24"/>
          <w:szCs w:val="24"/>
        </w:rPr>
        <w:t xml:space="preserve"> </w:t>
      </w:r>
      <w:r>
        <w:rPr>
          <w:rFonts w:ascii="宋体" w:hAnsi="宋体" w:eastAsia="宋体" w:cs="宋体"/>
          <w:spacing w:val="-5"/>
          <w:sz w:val="24"/>
          <w:szCs w:val="24"/>
        </w:rPr>
        <w:t>排涝依托区域排涝，区域内涝防治标准为</w:t>
      </w:r>
      <w:r>
        <w:rPr>
          <w:rFonts w:ascii="宋体" w:hAnsi="宋体" w:eastAsia="宋体" w:cs="宋体"/>
          <w:spacing w:val="-46"/>
          <w:sz w:val="24"/>
          <w:szCs w:val="24"/>
        </w:rPr>
        <w:t xml:space="preserve"> </w:t>
      </w:r>
      <w:r>
        <w:rPr>
          <w:rFonts w:ascii="宋体" w:hAnsi="宋体" w:eastAsia="宋体" w:cs="宋体"/>
          <w:spacing w:val="-5"/>
          <w:sz w:val="24"/>
          <w:szCs w:val="24"/>
        </w:rPr>
        <w:t>50</w:t>
      </w:r>
      <w:r>
        <w:rPr>
          <w:rFonts w:ascii="宋体" w:hAnsi="宋体" w:eastAsia="宋体" w:cs="宋体"/>
          <w:spacing w:val="-50"/>
          <w:sz w:val="24"/>
          <w:szCs w:val="24"/>
        </w:rPr>
        <w:t xml:space="preserve"> </w:t>
      </w:r>
      <w:r>
        <w:rPr>
          <w:rFonts w:ascii="宋体" w:hAnsi="宋体" w:eastAsia="宋体" w:cs="宋体"/>
          <w:spacing w:val="-5"/>
          <w:sz w:val="24"/>
          <w:szCs w:val="24"/>
        </w:rPr>
        <w:t>年一遇，河道及泵站排</w:t>
      </w:r>
      <w:r>
        <w:rPr>
          <w:rFonts w:ascii="宋体" w:hAnsi="宋体" w:eastAsia="宋体" w:cs="宋体"/>
          <w:spacing w:val="-6"/>
          <w:sz w:val="24"/>
          <w:szCs w:val="24"/>
        </w:rPr>
        <w:t>涝标准为</w:t>
      </w:r>
      <w:r>
        <w:rPr>
          <w:rFonts w:ascii="宋体" w:hAnsi="宋体" w:eastAsia="宋体" w:cs="宋体"/>
          <w:spacing w:val="-48"/>
          <w:sz w:val="24"/>
          <w:szCs w:val="24"/>
        </w:rPr>
        <w:t xml:space="preserve"> </w:t>
      </w:r>
      <w:r>
        <w:rPr>
          <w:rFonts w:ascii="宋体" w:hAnsi="宋体" w:eastAsia="宋体" w:cs="宋体"/>
          <w:spacing w:val="-6"/>
          <w:sz w:val="24"/>
          <w:szCs w:val="24"/>
        </w:rPr>
        <w:t>20</w:t>
      </w:r>
      <w:r>
        <w:rPr>
          <w:rFonts w:ascii="宋体" w:hAnsi="宋体" w:eastAsia="宋体" w:cs="宋体"/>
          <w:spacing w:val="-49"/>
          <w:sz w:val="24"/>
          <w:szCs w:val="24"/>
        </w:rPr>
        <w:t xml:space="preserve"> </w:t>
      </w:r>
      <w:r>
        <w:rPr>
          <w:rFonts w:ascii="宋体" w:hAnsi="宋体" w:eastAsia="宋体" w:cs="宋体"/>
          <w:spacing w:val="-6"/>
          <w:sz w:val="24"/>
          <w:szCs w:val="24"/>
        </w:rPr>
        <w:t>年</w:t>
      </w:r>
      <w:r>
        <w:rPr>
          <w:rFonts w:ascii="宋体" w:hAnsi="宋体" w:eastAsia="宋体" w:cs="宋体"/>
          <w:sz w:val="24"/>
          <w:szCs w:val="24"/>
        </w:rPr>
        <w:t xml:space="preserve"> </w:t>
      </w:r>
      <w:r>
        <w:rPr>
          <w:rFonts w:ascii="宋体" w:hAnsi="宋体" w:eastAsia="宋体" w:cs="宋体"/>
          <w:spacing w:val="-4"/>
          <w:sz w:val="24"/>
          <w:szCs w:val="24"/>
        </w:rPr>
        <w:t>一遇，雨水管网为</w:t>
      </w:r>
      <w:r>
        <w:rPr>
          <w:rFonts w:ascii="宋体" w:hAnsi="宋体" w:eastAsia="宋体" w:cs="宋体"/>
          <w:spacing w:val="-39"/>
          <w:sz w:val="24"/>
          <w:szCs w:val="24"/>
        </w:rPr>
        <w:t xml:space="preserve"> </w:t>
      </w:r>
      <w:r>
        <w:rPr>
          <w:rFonts w:ascii="宋体" w:hAnsi="宋体" w:eastAsia="宋体" w:cs="宋体"/>
          <w:spacing w:val="-4"/>
          <w:sz w:val="24"/>
          <w:szCs w:val="24"/>
        </w:rPr>
        <w:t>3-5</w:t>
      </w:r>
      <w:r>
        <w:rPr>
          <w:rFonts w:ascii="宋体" w:hAnsi="宋体" w:eastAsia="宋体" w:cs="宋体"/>
          <w:spacing w:val="-49"/>
          <w:sz w:val="24"/>
          <w:szCs w:val="24"/>
        </w:rPr>
        <w:t xml:space="preserve"> </w:t>
      </w:r>
      <w:r>
        <w:rPr>
          <w:rFonts w:ascii="宋体" w:hAnsi="宋体" w:eastAsia="宋体" w:cs="宋体"/>
          <w:spacing w:val="-4"/>
          <w:sz w:val="24"/>
          <w:szCs w:val="24"/>
        </w:rPr>
        <w:t>年一遇。</w:t>
      </w:r>
    </w:p>
    <w:p>
      <w:pPr>
        <w:spacing w:before="32" w:line="220" w:lineRule="auto"/>
        <w:ind w:left="687"/>
        <w:outlineLvl w:val="3"/>
        <w:rPr>
          <w:rFonts w:ascii="宋体" w:hAnsi="宋体" w:eastAsia="宋体" w:cs="宋体"/>
          <w:sz w:val="24"/>
          <w:szCs w:val="24"/>
        </w:rPr>
      </w:pPr>
      <w:r>
        <w:rPr>
          <w:rFonts w:ascii="Times New Roman" w:hAnsi="Times New Roman" w:eastAsia="Times New Roman" w:cs="Times New Roman"/>
          <w:b/>
          <w:bCs/>
          <w:spacing w:val="-3"/>
          <w:sz w:val="24"/>
          <w:szCs w:val="24"/>
        </w:rPr>
        <w:t>4</w:t>
      </w:r>
      <w:r>
        <w:rPr>
          <w:rFonts w:ascii="宋体" w:hAnsi="宋体" w:eastAsia="宋体" w:cs="宋体"/>
          <w:b/>
          <w:bCs/>
          <w:spacing w:val="-3"/>
          <w:sz w:val="24"/>
          <w:szCs w:val="24"/>
        </w:rPr>
        <w:t>、防震抗震规划</w:t>
      </w:r>
    </w:p>
    <w:p>
      <w:pPr>
        <w:spacing w:before="213" w:line="373" w:lineRule="auto"/>
        <w:ind w:left="207" w:right="113" w:firstLine="481"/>
        <w:rPr>
          <w:rFonts w:ascii="宋体" w:hAnsi="宋体" w:eastAsia="宋体" w:cs="宋体"/>
          <w:sz w:val="24"/>
          <w:szCs w:val="24"/>
        </w:rPr>
      </w:pPr>
      <w:r>
        <w:rPr>
          <w:rFonts w:ascii="宋体" w:hAnsi="宋体" w:eastAsia="宋体" w:cs="宋体"/>
          <w:spacing w:val="-1"/>
          <w:sz w:val="24"/>
          <w:szCs w:val="24"/>
        </w:rPr>
        <w:t>风景名胜区的建筑物、构筑物按抗震烈度 7 度设防，重点游览区设置避震疏</w:t>
      </w:r>
      <w:r>
        <w:rPr>
          <w:rFonts w:ascii="宋体" w:hAnsi="宋体" w:eastAsia="宋体" w:cs="宋体"/>
          <w:spacing w:val="6"/>
          <w:sz w:val="24"/>
          <w:szCs w:val="24"/>
        </w:rPr>
        <w:t xml:space="preserve"> </w:t>
      </w:r>
      <w:r>
        <w:rPr>
          <w:rFonts w:ascii="宋体" w:hAnsi="宋体" w:eastAsia="宋体" w:cs="宋体"/>
          <w:spacing w:val="-6"/>
          <w:sz w:val="24"/>
          <w:szCs w:val="24"/>
        </w:rPr>
        <w:t>散场所和通道。</w:t>
      </w:r>
    </w:p>
    <w:p>
      <w:pPr>
        <w:spacing w:before="32" w:line="221" w:lineRule="auto"/>
        <w:ind w:left="689"/>
        <w:outlineLvl w:val="3"/>
        <w:rPr>
          <w:rFonts w:ascii="宋体" w:hAnsi="宋体" w:eastAsia="宋体" w:cs="宋体"/>
          <w:sz w:val="24"/>
          <w:szCs w:val="24"/>
        </w:rPr>
      </w:pPr>
      <w:r>
        <w:rPr>
          <w:rFonts w:ascii="Times New Roman" w:hAnsi="Times New Roman" w:eastAsia="Times New Roman" w:cs="Times New Roman"/>
          <w:b/>
          <w:bCs/>
          <w:spacing w:val="-3"/>
          <w:sz w:val="24"/>
          <w:szCs w:val="24"/>
        </w:rPr>
        <w:t>5</w:t>
      </w:r>
      <w:r>
        <w:rPr>
          <w:rFonts w:ascii="宋体" w:hAnsi="宋体" w:eastAsia="宋体" w:cs="宋体"/>
          <w:b/>
          <w:bCs/>
          <w:spacing w:val="-3"/>
          <w:sz w:val="24"/>
          <w:szCs w:val="24"/>
        </w:rPr>
        <w:t>、应急避难规划</w:t>
      </w:r>
    </w:p>
    <w:p>
      <w:pPr>
        <w:spacing w:before="211" w:line="220" w:lineRule="auto"/>
        <w:ind w:left="689"/>
        <w:rPr>
          <w:rFonts w:ascii="宋体" w:hAnsi="宋体" w:eastAsia="宋体" w:cs="宋体"/>
          <w:sz w:val="24"/>
          <w:szCs w:val="24"/>
        </w:rPr>
      </w:pPr>
      <w:r>
        <w:rPr>
          <w:rFonts w:ascii="宋体" w:hAnsi="宋体" w:eastAsia="宋体" w:cs="宋体"/>
          <w:spacing w:val="-13"/>
          <w:sz w:val="24"/>
          <w:szCs w:val="24"/>
        </w:rPr>
        <w:t>风景名胜区结合内部广场、绿地，设置紧急避难场地</w:t>
      </w:r>
      <w:r>
        <w:rPr>
          <w:rFonts w:ascii="宋体" w:hAnsi="宋体" w:eastAsia="宋体" w:cs="宋体"/>
          <w:spacing w:val="-28"/>
          <w:sz w:val="24"/>
          <w:szCs w:val="24"/>
        </w:rPr>
        <w:t xml:space="preserve"> </w:t>
      </w:r>
      <w:r>
        <w:rPr>
          <w:rFonts w:ascii="宋体" w:hAnsi="宋体" w:eastAsia="宋体" w:cs="宋体"/>
          <w:spacing w:val="-13"/>
          <w:sz w:val="24"/>
          <w:szCs w:val="24"/>
        </w:rPr>
        <w:t>1</w:t>
      </w:r>
      <w:r>
        <w:rPr>
          <w:rFonts w:ascii="宋体" w:hAnsi="宋体" w:eastAsia="宋体" w:cs="宋体"/>
          <w:spacing w:val="-51"/>
          <w:sz w:val="24"/>
          <w:szCs w:val="24"/>
        </w:rPr>
        <w:t xml:space="preserve"> </w:t>
      </w:r>
      <w:r>
        <w:rPr>
          <w:rFonts w:ascii="宋体" w:hAnsi="宋体" w:eastAsia="宋体" w:cs="宋体"/>
          <w:spacing w:val="-13"/>
          <w:sz w:val="24"/>
          <w:szCs w:val="24"/>
        </w:rPr>
        <w:t>处、固定避难场地</w:t>
      </w:r>
      <w:r>
        <w:rPr>
          <w:rFonts w:ascii="宋体" w:hAnsi="宋体" w:eastAsia="宋体" w:cs="宋体"/>
          <w:spacing w:val="-54"/>
          <w:sz w:val="24"/>
          <w:szCs w:val="24"/>
        </w:rPr>
        <w:t xml:space="preserve"> </w:t>
      </w:r>
      <w:r>
        <w:rPr>
          <w:rFonts w:ascii="宋体" w:hAnsi="宋体" w:eastAsia="宋体" w:cs="宋体"/>
          <w:spacing w:val="-13"/>
          <w:sz w:val="24"/>
          <w:szCs w:val="24"/>
        </w:rPr>
        <w:t>8</w:t>
      </w:r>
      <w:r>
        <w:rPr>
          <w:rFonts w:ascii="宋体" w:hAnsi="宋体" w:eastAsia="宋体" w:cs="宋体"/>
          <w:spacing w:val="-51"/>
          <w:sz w:val="24"/>
          <w:szCs w:val="24"/>
        </w:rPr>
        <w:t xml:space="preserve"> </w:t>
      </w:r>
      <w:r>
        <w:rPr>
          <w:rFonts w:ascii="宋体" w:hAnsi="宋体" w:eastAsia="宋体" w:cs="宋体"/>
          <w:spacing w:val="-13"/>
          <w:sz w:val="24"/>
          <w:szCs w:val="24"/>
        </w:rPr>
        <w:t>处。</w:t>
      </w:r>
    </w:p>
    <w:p>
      <w:pPr>
        <w:spacing w:before="216" w:line="220" w:lineRule="auto"/>
        <w:ind w:left="690"/>
        <w:outlineLvl w:val="3"/>
        <w:rPr>
          <w:rFonts w:ascii="宋体" w:hAnsi="宋体" w:eastAsia="宋体" w:cs="宋体"/>
          <w:sz w:val="24"/>
          <w:szCs w:val="24"/>
        </w:rPr>
      </w:pPr>
      <w:r>
        <w:rPr>
          <w:rFonts w:ascii="Times New Roman" w:hAnsi="Times New Roman" w:eastAsia="Times New Roman" w:cs="Times New Roman"/>
          <w:b/>
          <w:bCs/>
          <w:spacing w:val="-3"/>
          <w:sz w:val="24"/>
          <w:szCs w:val="24"/>
        </w:rPr>
        <w:t>6</w:t>
      </w:r>
      <w:r>
        <w:rPr>
          <w:rFonts w:ascii="宋体" w:hAnsi="宋体" w:eastAsia="宋体" w:cs="宋体"/>
          <w:b/>
          <w:bCs/>
          <w:spacing w:val="-3"/>
          <w:sz w:val="24"/>
          <w:szCs w:val="24"/>
        </w:rPr>
        <w:t>、紧急救援体系</w:t>
      </w:r>
    </w:p>
    <w:p>
      <w:pPr>
        <w:spacing w:before="215" w:line="379" w:lineRule="auto"/>
        <w:ind w:left="208" w:right="25" w:firstLine="480"/>
        <w:rPr>
          <w:rFonts w:ascii="宋体" w:hAnsi="宋体" w:eastAsia="宋体" w:cs="宋体"/>
          <w:sz w:val="24"/>
          <w:szCs w:val="24"/>
        </w:rPr>
      </w:pPr>
      <w:r>
        <w:rPr>
          <w:rFonts w:ascii="宋体" w:hAnsi="宋体" w:eastAsia="宋体" w:cs="宋体"/>
          <w:spacing w:val="-5"/>
          <w:sz w:val="24"/>
          <w:szCs w:val="24"/>
        </w:rPr>
        <w:t>风景名胜区建立健全规范高效、运行有序的应急管理</w:t>
      </w:r>
      <w:r>
        <w:rPr>
          <w:rFonts w:ascii="宋体" w:hAnsi="宋体" w:eastAsia="宋体" w:cs="宋体"/>
          <w:spacing w:val="-6"/>
          <w:sz w:val="24"/>
          <w:szCs w:val="24"/>
        </w:rPr>
        <w:t>组织体系和“统一领导、</w:t>
      </w:r>
      <w:r>
        <w:rPr>
          <w:rFonts w:ascii="宋体" w:hAnsi="宋体" w:eastAsia="宋体" w:cs="宋体"/>
          <w:sz w:val="24"/>
          <w:szCs w:val="24"/>
        </w:rPr>
        <w:t xml:space="preserve">  </w:t>
      </w:r>
      <w:r>
        <w:rPr>
          <w:rFonts w:ascii="宋体" w:hAnsi="宋体" w:eastAsia="宋体" w:cs="宋体"/>
          <w:spacing w:val="-4"/>
          <w:sz w:val="24"/>
          <w:szCs w:val="24"/>
        </w:rPr>
        <w:t>协调有序、专兼结合、片区联动、处置迅速、保障有力”的应急救援体系。结合管</w:t>
      </w:r>
      <w:r>
        <w:rPr>
          <w:rFonts w:ascii="宋体" w:hAnsi="宋体" w:eastAsia="宋体" w:cs="宋体"/>
          <w:sz w:val="24"/>
          <w:szCs w:val="24"/>
        </w:rPr>
        <w:t xml:space="preserve"> </w:t>
      </w:r>
      <w:r>
        <w:rPr>
          <w:rFonts w:ascii="宋体" w:hAnsi="宋体" w:eastAsia="宋体" w:cs="宋体"/>
          <w:spacing w:val="-4"/>
          <w:sz w:val="24"/>
          <w:szCs w:val="24"/>
        </w:rPr>
        <w:t>理实际，制定特大暴雨等自然灾害、群体性治安事件、公共场所安全事故、安全生</w:t>
      </w:r>
      <w:r>
        <w:rPr>
          <w:rFonts w:ascii="宋体" w:hAnsi="宋体" w:eastAsia="宋体" w:cs="宋体"/>
          <w:sz w:val="24"/>
          <w:szCs w:val="24"/>
        </w:rPr>
        <w:t xml:space="preserve"> </w:t>
      </w:r>
      <w:r>
        <w:rPr>
          <w:rFonts w:ascii="宋体" w:hAnsi="宋体" w:eastAsia="宋体" w:cs="宋体"/>
          <w:spacing w:val="-8"/>
          <w:sz w:val="24"/>
          <w:szCs w:val="24"/>
        </w:rPr>
        <w:t>产事故、突发公共卫生安全事件、突发公共食品安全事件、突发重大交通安</w:t>
      </w:r>
      <w:r>
        <w:rPr>
          <w:rFonts w:ascii="宋体" w:hAnsi="宋体" w:eastAsia="宋体" w:cs="宋体"/>
          <w:spacing w:val="-9"/>
          <w:sz w:val="24"/>
          <w:szCs w:val="24"/>
        </w:rPr>
        <w:t>全事故、</w:t>
      </w:r>
      <w:r>
        <w:rPr>
          <w:rFonts w:ascii="宋体" w:hAnsi="宋体" w:eastAsia="宋体" w:cs="宋体"/>
          <w:sz w:val="24"/>
          <w:szCs w:val="24"/>
        </w:rPr>
        <w:t xml:space="preserve"> </w:t>
      </w:r>
      <w:r>
        <w:rPr>
          <w:rFonts w:ascii="宋体" w:hAnsi="宋体" w:eastAsia="宋体" w:cs="宋体"/>
          <w:spacing w:val="-2"/>
          <w:sz w:val="24"/>
          <w:szCs w:val="24"/>
        </w:rPr>
        <w:t>突发水上安全事故等方面的详细应急救援预</w:t>
      </w:r>
      <w:r>
        <w:rPr>
          <w:rFonts w:ascii="宋体" w:hAnsi="宋体" w:eastAsia="宋体" w:cs="宋体"/>
          <w:spacing w:val="-3"/>
          <w:sz w:val="24"/>
          <w:szCs w:val="24"/>
        </w:rPr>
        <w:t>案。</w:t>
      </w:r>
    </w:p>
    <w:p>
      <w:pPr>
        <w:pStyle w:val="2"/>
        <w:spacing w:line="259" w:lineRule="auto"/>
      </w:pPr>
    </w:p>
    <w:p>
      <w:pPr>
        <w:pStyle w:val="2"/>
        <w:spacing w:line="260" w:lineRule="auto"/>
      </w:pPr>
    </w:p>
    <w:p>
      <w:pPr>
        <w:spacing w:before="91" w:line="221" w:lineRule="auto"/>
        <w:ind w:left="2213"/>
        <w:outlineLvl w:val="0"/>
        <w:rPr>
          <w:rFonts w:ascii="黑体" w:hAnsi="黑体" w:eastAsia="黑体" w:cs="黑体"/>
          <w:sz w:val="28"/>
          <w:szCs w:val="28"/>
        </w:rPr>
      </w:pPr>
      <w:bookmarkStart w:id="76" w:name="bookmark44"/>
      <w:bookmarkEnd w:id="76"/>
      <w:bookmarkStart w:id="77" w:name="bookmark46"/>
      <w:bookmarkEnd w:id="77"/>
      <w:bookmarkStart w:id="78" w:name="bookmark43"/>
      <w:bookmarkEnd w:id="78"/>
      <w:r>
        <w:rPr>
          <w:rFonts w:ascii="黑体" w:hAnsi="黑体" w:eastAsia="黑体" w:cs="黑体"/>
          <w:b/>
          <w:bCs/>
          <w:spacing w:val="-3"/>
          <w:sz w:val="28"/>
          <w:szCs w:val="28"/>
        </w:rPr>
        <w:t>第五章</w:t>
      </w:r>
      <w:r>
        <w:rPr>
          <w:rFonts w:ascii="黑体" w:hAnsi="黑体" w:eastAsia="黑体" w:cs="黑体"/>
          <w:spacing w:val="-3"/>
          <w:sz w:val="28"/>
          <w:szCs w:val="28"/>
        </w:rPr>
        <w:t xml:space="preserve">   </w:t>
      </w:r>
      <w:r>
        <w:rPr>
          <w:rFonts w:ascii="黑体" w:hAnsi="黑体" w:eastAsia="黑体" w:cs="黑体"/>
          <w:b/>
          <w:bCs/>
          <w:spacing w:val="-3"/>
          <w:sz w:val="28"/>
          <w:szCs w:val="28"/>
        </w:rPr>
        <w:t>居民社会协调发展规划</w:t>
      </w:r>
    </w:p>
    <w:p>
      <w:pPr>
        <w:pStyle w:val="2"/>
        <w:spacing w:line="279" w:lineRule="auto"/>
      </w:pPr>
    </w:p>
    <w:p>
      <w:pPr>
        <w:pStyle w:val="2"/>
        <w:spacing w:line="279" w:lineRule="auto"/>
      </w:pPr>
    </w:p>
    <w:p>
      <w:pPr>
        <w:spacing w:before="78" w:line="220" w:lineRule="auto"/>
        <w:ind w:left="208"/>
        <w:outlineLvl w:val="1"/>
        <w:rPr>
          <w:rFonts w:ascii="宋体" w:hAnsi="宋体" w:eastAsia="宋体" w:cs="宋体"/>
          <w:sz w:val="24"/>
          <w:szCs w:val="24"/>
        </w:rPr>
      </w:pPr>
      <w:bookmarkStart w:id="79" w:name="bookmark45"/>
      <w:bookmarkEnd w:id="79"/>
      <w:r>
        <w:rPr>
          <w:rFonts w:ascii="宋体" w:hAnsi="宋体" w:eastAsia="宋体" w:cs="宋体"/>
          <w:b/>
          <w:bCs/>
          <w:spacing w:val="-4"/>
          <w:sz w:val="24"/>
          <w:szCs w:val="24"/>
        </w:rPr>
        <w:t>第十九条</w:t>
      </w:r>
      <w:r>
        <w:rPr>
          <w:rFonts w:ascii="宋体" w:hAnsi="宋体" w:eastAsia="宋体" w:cs="宋体"/>
          <w:spacing w:val="36"/>
          <w:sz w:val="24"/>
          <w:szCs w:val="24"/>
        </w:rPr>
        <w:t xml:space="preserve">  </w:t>
      </w:r>
      <w:r>
        <w:rPr>
          <w:rFonts w:ascii="宋体" w:hAnsi="宋体" w:eastAsia="宋体" w:cs="宋体"/>
          <w:b/>
          <w:bCs/>
          <w:spacing w:val="-4"/>
          <w:sz w:val="24"/>
          <w:szCs w:val="24"/>
        </w:rPr>
        <w:t>居民点调控类型</w:t>
      </w:r>
    </w:p>
    <w:p>
      <w:pPr>
        <w:spacing w:before="213" w:line="373" w:lineRule="auto"/>
        <w:ind w:left="212" w:right="110" w:firstLine="477"/>
        <w:rPr>
          <w:rFonts w:ascii="宋体" w:hAnsi="宋体" w:eastAsia="宋体" w:cs="宋体"/>
          <w:sz w:val="24"/>
          <w:szCs w:val="24"/>
        </w:rPr>
      </w:pPr>
      <w:r>
        <w:rPr>
          <w:rFonts w:ascii="宋体" w:hAnsi="宋体" w:eastAsia="宋体" w:cs="宋体"/>
          <w:spacing w:val="-4"/>
          <w:sz w:val="24"/>
          <w:szCs w:val="24"/>
        </w:rPr>
        <w:t>风景名胜区在保护风景名胜资源、保证居民总量不增加</w:t>
      </w:r>
      <w:r>
        <w:rPr>
          <w:rFonts w:ascii="宋体" w:hAnsi="宋体" w:eastAsia="宋体" w:cs="宋体"/>
          <w:spacing w:val="-5"/>
          <w:sz w:val="24"/>
          <w:szCs w:val="24"/>
        </w:rPr>
        <w:t>、保留老城南烟火气的</w:t>
      </w:r>
      <w:r>
        <w:rPr>
          <w:rFonts w:ascii="宋体" w:hAnsi="宋体" w:eastAsia="宋体" w:cs="宋体"/>
          <w:sz w:val="24"/>
          <w:szCs w:val="24"/>
        </w:rPr>
        <w:t xml:space="preserve"> </w:t>
      </w:r>
      <w:r>
        <w:rPr>
          <w:rFonts w:ascii="宋体" w:hAnsi="宋体" w:eastAsia="宋体" w:cs="宋体"/>
          <w:spacing w:val="-2"/>
          <w:sz w:val="24"/>
          <w:szCs w:val="24"/>
        </w:rPr>
        <w:t>前提下进行适度调控，分期外迁、逐步疏解风景名胜区内居民人口。</w:t>
      </w:r>
    </w:p>
    <w:p>
      <w:pPr>
        <w:spacing w:before="32" w:line="219" w:lineRule="auto"/>
        <w:jc w:val="right"/>
        <w:rPr>
          <w:rFonts w:ascii="宋体" w:hAnsi="宋体" w:eastAsia="宋体" w:cs="宋体"/>
          <w:sz w:val="24"/>
          <w:szCs w:val="24"/>
        </w:rPr>
      </w:pPr>
      <w:r>
        <w:rPr>
          <w:rFonts w:ascii="宋体" w:hAnsi="宋体" w:eastAsia="宋体" w:cs="宋体"/>
          <w:spacing w:val="-8"/>
          <w:sz w:val="24"/>
          <w:szCs w:val="24"/>
        </w:rPr>
        <w:t>搬迁型：主要分布在二级保护区和三级保护区内，应按照《南京城墙保护规划》</w:t>
      </w:r>
    </w:p>
    <w:p>
      <w:pPr>
        <w:spacing w:line="219" w:lineRule="auto"/>
        <w:rPr>
          <w:rFonts w:ascii="宋体" w:hAnsi="宋体" w:eastAsia="宋体" w:cs="宋体"/>
          <w:sz w:val="24"/>
          <w:szCs w:val="24"/>
        </w:rPr>
        <w:sectPr>
          <w:footerReference r:id="rId16" w:type="default"/>
          <w:pgSz w:w="11907" w:h="16841"/>
          <w:pgMar w:top="1431" w:right="1305" w:bottom="1360" w:left="1785" w:header="0" w:footer="1199" w:gutter="0"/>
          <w:cols w:space="720" w:num="1"/>
        </w:sectPr>
      </w:pPr>
    </w:p>
    <w:p>
      <w:pPr>
        <w:spacing w:before="202" w:line="220" w:lineRule="auto"/>
        <w:ind w:left="207"/>
        <w:rPr>
          <w:rFonts w:ascii="宋体" w:hAnsi="宋体" w:eastAsia="宋体" w:cs="宋体"/>
          <w:sz w:val="24"/>
          <w:szCs w:val="24"/>
        </w:rPr>
      </w:pPr>
      <w:r>
        <w:rPr>
          <w:rFonts w:ascii="宋体" w:hAnsi="宋体" w:eastAsia="宋体" w:cs="宋体"/>
          <w:spacing w:val="-3"/>
          <w:sz w:val="24"/>
          <w:szCs w:val="24"/>
        </w:rPr>
        <w:t>及相关规划的要求，逐步实施搬迁整治。</w:t>
      </w:r>
    </w:p>
    <w:p>
      <w:pPr>
        <w:spacing w:before="214" w:line="372" w:lineRule="auto"/>
        <w:ind w:left="211" w:right="186" w:firstLine="478"/>
        <w:rPr>
          <w:rFonts w:ascii="宋体" w:hAnsi="宋体" w:eastAsia="宋体" w:cs="宋体"/>
          <w:sz w:val="24"/>
          <w:szCs w:val="24"/>
        </w:rPr>
      </w:pPr>
      <w:r>
        <w:rPr>
          <w:rFonts w:ascii="宋体" w:hAnsi="宋体" w:eastAsia="宋体" w:cs="宋体"/>
          <w:spacing w:val="-4"/>
          <w:sz w:val="24"/>
          <w:szCs w:val="24"/>
        </w:rPr>
        <w:t>疏解型：主要分布在三级保护区的内秦淮河沿线。鼓励</w:t>
      </w:r>
      <w:r>
        <w:rPr>
          <w:rFonts w:ascii="宋体" w:hAnsi="宋体" w:eastAsia="宋体" w:cs="宋体"/>
          <w:spacing w:val="-5"/>
          <w:sz w:val="24"/>
          <w:szCs w:val="24"/>
        </w:rPr>
        <w:t>结合有机更新对现有部</w:t>
      </w:r>
      <w:r>
        <w:rPr>
          <w:rFonts w:ascii="宋体" w:hAnsi="宋体" w:eastAsia="宋体" w:cs="宋体"/>
          <w:sz w:val="24"/>
          <w:szCs w:val="24"/>
        </w:rPr>
        <w:t xml:space="preserve"> </w:t>
      </w:r>
      <w:r>
        <w:rPr>
          <w:rFonts w:ascii="宋体" w:hAnsi="宋体" w:eastAsia="宋体" w:cs="宋体"/>
          <w:spacing w:val="-2"/>
          <w:sz w:val="24"/>
          <w:szCs w:val="24"/>
        </w:rPr>
        <w:t>分居住建筑进行功能置换，合理缩小居民人口规模。</w:t>
      </w:r>
    </w:p>
    <w:p>
      <w:pPr>
        <w:spacing w:before="32" w:line="376" w:lineRule="auto"/>
        <w:ind w:left="208" w:right="188" w:firstLine="479"/>
        <w:rPr>
          <w:rFonts w:ascii="宋体" w:hAnsi="宋体" w:eastAsia="宋体" w:cs="宋体"/>
          <w:sz w:val="24"/>
          <w:szCs w:val="24"/>
        </w:rPr>
      </w:pPr>
      <w:r>
        <w:rPr>
          <w:rFonts w:ascii="宋体" w:hAnsi="宋体" w:eastAsia="宋体" w:cs="宋体"/>
          <w:spacing w:val="-4"/>
          <w:sz w:val="24"/>
          <w:szCs w:val="24"/>
        </w:rPr>
        <w:t>控制型：主要分布在三级保护区内，是现状规模较大</w:t>
      </w:r>
      <w:r>
        <w:rPr>
          <w:rFonts w:ascii="宋体" w:hAnsi="宋体" w:eastAsia="宋体" w:cs="宋体"/>
          <w:spacing w:val="-5"/>
          <w:sz w:val="24"/>
          <w:szCs w:val="24"/>
        </w:rPr>
        <w:t>的居民点。原则上不再增</w:t>
      </w:r>
      <w:r>
        <w:rPr>
          <w:rFonts w:ascii="宋体" w:hAnsi="宋体" w:eastAsia="宋体" w:cs="宋体"/>
          <w:sz w:val="24"/>
          <w:szCs w:val="24"/>
        </w:rPr>
        <w:t xml:space="preserve"> </w:t>
      </w:r>
      <w:r>
        <w:rPr>
          <w:rFonts w:ascii="宋体" w:hAnsi="宋体" w:eastAsia="宋体" w:cs="宋体"/>
          <w:spacing w:val="-4"/>
          <w:sz w:val="24"/>
          <w:szCs w:val="24"/>
        </w:rPr>
        <w:t>加新的建设，控制居民人口规模，主要通过有机更新提升人居环境品质、</w:t>
      </w:r>
      <w:r>
        <w:rPr>
          <w:rFonts w:ascii="宋体" w:hAnsi="宋体" w:eastAsia="宋体" w:cs="宋体"/>
          <w:spacing w:val="-5"/>
          <w:sz w:val="24"/>
          <w:szCs w:val="24"/>
        </w:rPr>
        <w:t>协调景观</w:t>
      </w:r>
      <w:r>
        <w:rPr>
          <w:rFonts w:ascii="宋体" w:hAnsi="宋体" w:eastAsia="宋体" w:cs="宋体"/>
          <w:sz w:val="24"/>
          <w:szCs w:val="24"/>
        </w:rPr>
        <w:t xml:space="preserve"> </w:t>
      </w:r>
      <w:r>
        <w:rPr>
          <w:rFonts w:ascii="宋体" w:hAnsi="宋体" w:eastAsia="宋体" w:cs="宋体"/>
          <w:spacing w:val="-10"/>
          <w:sz w:val="24"/>
          <w:szCs w:val="24"/>
        </w:rPr>
        <w:t>风貌。</w:t>
      </w:r>
    </w:p>
    <w:p>
      <w:pPr>
        <w:spacing w:before="33" w:line="220" w:lineRule="auto"/>
        <w:ind w:left="208"/>
        <w:outlineLvl w:val="1"/>
        <w:rPr>
          <w:rFonts w:ascii="宋体" w:hAnsi="宋体" w:eastAsia="宋体" w:cs="宋体"/>
          <w:sz w:val="24"/>
          <w:szCs w:val="24"/>
        </w:rPr>
      </w:pPr>
      <w:bookmarkStart w:id="80" w:name="bookmark48"/>
      <w:bookmarkEnd w:id="80"/>
      <w:bookmarkStart w:id="81" w:name="bookmark47"/>
      <w:bookmarkEnd w:id="81"/>
      <w:r>
        <w:rPr>
          <w:rFonts w:ascii="宋体" w:hAnsi="宋体" w:eastAsia="宋体" w:cs="宋体"/>
          <w:b/>
          <w:bCs/>
          <w:spacing w:val="-4"/>
          <w:sz w:val="24"/>
          <w:szCs w:val="24"/>
        </w:rPr>
        <w:t>第二十条</w:t>
      </w:r>
      <w:r>
        <w:rPr>
          <w:rFonts w:ascii="宋体" w:hAnsi="宋体" w:eastAsia="宋体" w:cs="宋体"/>
          <w:spacing w:val="36"/>
          <w:sz w:val="24"/>
          <w:szCs w:val="24"/>
        </w:rPr>
        <w:t xml:space="preserve">  </w:t>
      </w:r>
      <w:r>
        <w:rPr>
          <w:rFonts w:ascii="宋体" w:hAnsi="宋体" w:eastAsia="宋体" w:cs="宋体"/>
          <w:b/>
          <w:bCs/>
          <w:spacing w:val="-4"/>
          <w:sz w:val="24"/>
          <w:szCs w:val="24"/>
        </w:rPr>
        <w:t>居民点调控措施</w:t>
      </w:r>
    </w:p>
    <w:p>
      <w:pPr>
        <w:spacing w:before="213" w:line="376" w:lineRule="auto"/>
        <w:ind w:left="207" w:right="186" w:firstLine="480"/>
        <w:rPr>
          <w:rFonts w:ascii="宋体" w:hAnsi="宋体" w:eastAsia="宋体" w:cs="宋体"/>
          <w:sz w:val="24"/>
          <w:szCs w:val="24"/>
        </w:rPr>
      </w:pPr>
      <w:r>
        <w:rPr>
          <w:rFonts w:ascii="宋体" w:hAnsi="宋体" w:eastAsia="宋体" w:cs="宋体"/>
          <w:spacing w:val="-4"/>
          <w:sz w:val="24"/>
          <w:szCs w:val="24"/>
        </w:rPr>
        <w:t>对于搬迁型居民点，在依法维护原住居民合法权益的前提下</w:t>
      </w:r>
      <w:r>
        <w:rPr>
          <w:rFonts w:ascii="宋体" w:hAnsi="宋体" w:eastAsia="宋体" w:cs="宋体"/>
          <w:spacing w:val="-5"/>
          <w:sz w:val="24"/>
          <w:szCs w:val="24"/>
        </w:rPr>
        <w:t>，逐步实施搬迁。</w:t>
      </w:r>
      <w:r>
        <w:rPr>
          <w:rFonts w:ascii="宋体" w:hAnsi="宋体" w:eastAsia="宋体" w:cs="宋体"/>
          <w:sz w:val="24"/>
          <w:szCs w:val="24"/>
        </w:rPr>
        <w:t xml:space="preserve"> </w:t>
      </w:r>
      <w:r>
        <w:rPr>
          <w:rFonts w:ascii="宋体" w:hAnsi="宋体" w:eastAsia="宋体" w:cs="宋体"/>
          <w:spacing w:val="-4"/>
          <w:sz w:val="24"/>
          <w:szCs w:val="24"/>
        </w:rPr>
        <w:t>对搬迁后的用地进行生态修复，或者根据规划进行景点和旅游配套设施建设。其内</w:t>
      </w:r>
      <w:r>
        <w:rPr>
          <w:rFonts w:ascii="宋体" w:hAnsi="宋体" w:eastAsia="宋体" w:cs="宋体"/>
          <w:sz w:val="24"/>
          <w:szCs w:val="24"/>
        </w:rPr>
        <w:t xml:space="preserve"> </w:t>
      </w:r>
      <w:r>
        <w:rPr>
          <w:rFonts w:ascii="宋体" w:hAnsi="宋体" w:eastAsia="宋体" w:cs="宋体"/>
          <w:spacing w:val="-2"/>
          <w:sz w:val="24"/>
          <w:szCs w:val="24"/>
        </w:rPr>
        <w:t>居民人口全部迁出风景名胜区，统筹考虑居民需求进行合理安置。</w:t>
      </w:r>
    </w:p>
    <w:p>
      <w:pPr>
        <w:spacing w:before="33" w:line="376" w:lineRule="auto"/>
        <w:ind w:left="208" w:firstLine="479"/>
        <w:rPr>
          <w:rFonts w:ascii="宋体" w:hAnsi="宋体" w:eastAsia="宋体" w:cs="宋体"/>
          <w:sz w:val="24"/>
          <w:szCs w:val="24"/>
        </w:rPr>
      </w:pPr>
      <w:r>
        <w:rPr>
          <w:rFonts w:ascii="宋体" w:hAnsi="宋体" w:eastAsia="宋体" w:cs="宋体"/>
          <w:spacing w:val="-6"/>
          <w:sz w:val="24"/>
          <w:szCs w:val="24"/>
        </w:rPr>
        <w:t>对于疏解型居民点，积极创造条件逐步减少居民人口，鼓励结合城市有机更新，</w:t>
      </w:r>
      <w:r>
        <w:rPr>
          <w:rFonts w:ascii="宋体" w:hAnsi="宋体" w:eastAsia="宋体" w:cs="宋体"/>
          <w:spacing w:val="12"/>
          <w:sz w:val="24"/>
          <w:szCs w:val="24"/>
        </w:rPr>
        <w:t xml:space="preserve"> </w:t>
      </w:r>
      <w:r>
        <w:rPr>
          <w:rFonts w:ascii="宋体" w:hAnsi="宋体" w:eastAsia="宋体" w:cs="宋体"/>
          <w:spacing w:val="-4"/>
          <w:sz w:val="24"/>
          <w:szCs w:val="24"/>
        </w:rPr>
        <w:t>盘活低效空间资源，优化片区功能布局，改善整体风貌。保留的居住建筑</w:t>
      </w:r>
      <w:r>
        <w:rPr>
          <w:rFonts w:ascii="宋体" w:hAnsi="宋体" w:eastAsia="宋体" w:cs="宋体"/>
          <w:spacing w:val="-5"/>
          <w:sz w:val="24"/>
          <w:szCs w:val="24"/>
        </w:rPr>
        <w:t>可进行功</w:t>
      </w:r>
      <w:r>
        <w:rPr>
          <w:rFonts w:ascii="宋体" w:hAnsi="宋体" w:eastAsia="宋体" w:cs="宋体"/>
          <w:sz w:val="24"/>
          <w:szCs w:val="24"/>
        </w:rPr>
        <w:t xml:space="preserve">  </w:t>
      </w:r>
      <w:r>
        <w:rPr>
          <w:rFonts w:ascii="宋体" w:hAnsi="宋体" w:eastAsia="宋体" w:cs="宋体"/>
          <w:spacing w:val="-1"/>
          <w:sz w:val="24"/>
          <w:szCs w:val="24"/>
        </w:rPr>
        <w:t>能置换，用于旅游配套等必要设施，通过立面整治与风景名</w:t>
      </w:r>
      <w:r>
        <w:rPr>
          <w:rFonts w:ascii="宋体" w:hAnsi="宋体" w:eastAsia="宋体" w:cs="宋体"/>
          <w:spacing w:val="-2"/>
          <w:sz w:val="24"/>
          <w:szCs w:val="24"/>
        </w:rPr>
        <w:t>胜区整体风貌协调。</w:t>
      </w:r>
    </w:p>
    <w:p>
      <w:pPr>
        <w:spacing w:before="33" w:line="378" w:lineRule="auto"/>
        <w:ind w:left="209" w:right="186" w:firstLine="478"/>
        <w:rPr>
          <w:rFonts w:ascii="宋体" w:hAnsi="宋体" w:eastAsia="宋体" w:cs="宋体"/>
          <w:sz w:val="24"/>
          <w:szCs w:val="24"/>
        </w:rPr>
      </w:pPr>
      <w:r>
        <w:rPr>
          <w:rFonts w:ascii="宋体" w:hAnsi="宋体" w:eastAsia="宋体" w:cs="宋体"/>
          <w:spacing w:val="-4"/>
          <w:sz w:val="24"/>
          <w:szCs w:val="24"/>
        </w:rPr>
        <w:t>对于控制型居民点，应明确现有用地边界，按照风景名胜区</w:t>
      </w:r>
      <w:r>
        <w:rPr>
          <w:rFonts w:ascii="宋体" w:hAnsi="宋体" w:eastAsia="宋体" w:cs="宋体"/>
          <w:spacing w:val="-5"/>
          <w:sz w:val="24"/>
          <w:szCs w:val="24"/>
        </w:rPr>
        <w:t>的相关要求控制建</w:t>
      </w:r>
      <w:r>
        <w:rPr>
          <w:rFonts w:ascii="宋体" w:hAnsi="宋体" w:eastAsia="宋体" w:cs="宋体"/>
          <w:sz w:val="24"/>
          <w:szCs w:val="24"/>
        </w:rPr>
        <w:t xml:space="preserve"> </w:t>
      </w:r>
      <w:r>
        <w:rPr>
          <w:rFonts w:ascii="宋体" w:hAnsi="宋体" w:eastAsia="宋体" w:cs="宋体"/>
          <w:spacing w:val="-4"/>
          <w:sz w:val="24"/>
          <w:szCs w:val="24"/>
        </w:rPr>
        <w:t>设活动，在不影响风景名胜资源的前提下，通过有机更新提高居民点的人居环</w:t>
      </w:r>
      <w:r>
        <w:rPr>
          <w:rFonts w:ascii="宋体" w:hAnsi="宋体" w:eastAsia="宋体" w:cs="宋体"/>
          <w:spacing w:val="-5"/>
          <w:sz w:val="24"/>
          <w:szCs w:val="24"/>
        </w:rPr>
        <w:t>境品</w:t>
      </w:r>
      <w:r>
        <w:rPr>
          <w:rFonts w:ascii="宋体" w:hAnsi="宋体" w:eastAsia="宋体" w:cs="宋体"/>
          <w:sz w:val="24"/>
          <w:szCs w:val="24"/>
        </w:rPr>
        <w:t xml:space="preserve"> </w:t>
      </w:r>
      <w:r>
        <w:rPr>
          <w:rFonts w:ascii="宋体" w:hAnsi="宋体" w:eastAsia="宋体" w:cs="宋体"/>
          <w:spacing w:val="-7"/>
          <w:sz w:val="24"/>
          <w:szCs w:val="24"/>
        </w:rPr>
        <w:t>质、基础设施和公共服务设施建设水平，</w:t>
      </w:r>
      <w:r>
        <w:rPr>
          <w:rFonts w:ascii="宋体" w:hAnsi="宋体" w:eastAsia="宋体" w:cs="宋体"/>
          <w:spacing w:val="-47"/>
          <w:sz w:val="24"/>
          <w:szCs w:val="24"/>
        </w:rPr>
        <w:t xml:space="preserve"> </w:t>
      </w:r>
      <w:r>
        <w:rPr>
          <w:rFonts w:ascii="宋体" w:hAnsi="宋体" w:eastAsia="宋体" w:cs="宋体"/>
          <w:spacing w:val="-7"/>
          <w:sz w:val="24"/>
          <w:szCs w:val="24"/>
        </w:rPr>
        <w:t>加强高层住宅的消防、抗震等安</w:t>
      </w:r>
      <w:r>
        <w:rPr>
          <w:rFonts w:ascii="宋体" w:hAnsi="宋体" w:eastAsia="宋体" w:cs="宋体"/>
          <w:spacing w:val="-8"/>
          <w:sz w:val="24"/>
          <w:szCs w:val="24"/>
        </w:rPr>
        <w:t>全管理。</w:t>
      </w:r>
      <w:r>
        <w:rPr>
          <w:rFonts w:ascii="宋体" w:hAnsi="宋体" w:eastAsia="宋体" w:cs="宋体"/>
          <w:sz w:val="24"/>
          <w:szCs w:val="24"/>
        </w:rPr>
        <w:t xml:space="preserve"> </w:t>
      </w:r>
      <w:r>
        <w:rPr>
          <w:rFonts w:ascii="宋体" w:hAnsi="宋体" w:eastAsia="宋体" w:cs="宋体"/>
          <w:spacing w:val="-3"/>
          <w:sz w:val="24"/>
          <w:szCs w:val="24"/>
        </w:rPr>
        <w:t>建筑风貌宜与风景名胜区整体风貌相协调。</w:t>
      </w:r>
    </w:p>
    <w:p>
      <w:pPr>
        <w:spacing w:before="37" w:line="220" w:lineRule="auto"/>
        <w:ind w:left="208"/>
        <w:outlineLvl w:val="1"/>
        <w:rPr>
          <w:rFonts w:ascii="宋体" w:hAnsi="宋体" w:eastAsia="宋体" w:cs="宋体"/>
          <w:sz w:val="24"/>
          <w:szCs w:val="24"/>
        </w:rPr>
      </w:pPr>
      <w:bookmarkStart w:id="82" w:name="bookmark50"/>
      <w:bookmarkEnd w:id="82"/>
      <w:bookmarkStart w:id="83" w:name="bookmark49"/>
      <w:bookmarkEnd w:id="83"/>
      <w:r>
        <w:rPr>
          <w:rFonts w:ascii="宋体" w:hAnsi="宋体" w:eastAsia="宋体" w:cs="宋体"/>
          <w:b/>
          <w:bCs/>
          <w:spacing w:val="-4"/>
          <w:sz w:val="24"/>
          <w:szCs w:val="24"/>
        </w:rPr>
        <w:t>第二十一条</w:t>
      </w:r>
      <w:r>
        <w:rPr>
          <w:rFonts w:ascii="宋体" w:hAnsi="宋体" w:eastAsia="宋体" w:cs="宋体"/>
          <w:spacing w:val="-50"/>
          <w:sz w:val="24"/>
          <w:szCs w:val="24"/>
        </w:rPr>
        <w:t xml:space="preserve"> </w:t>
      </w:r>
      <w:r>
        <w:rPr>
          <w:rFonts w:ascii="宋体" w:hAnsi="宋体" w:eastAsia="宋体" w:cs="宋体"/>
          <w:b/>
          <w:bCs/>
          <w:spacing w:val="-4"/>
          <w:sz w:val="24"/>
          <w:szCs w:val="24"/>
        </w:rPr>
        <w:t>经济发展引导</w:t>
      </w:r>
    </w:p>
    <w:p>
      <w:pPr>
        <w:spacing w:before="213" w:line="378" w:lineRule="auto"/>
        <w:ind w:left="208" w:right="186" w:firstLine="480"/>
        <w:rPr>
          <w:rFonts w:ascii="宋体" w:hAnsi="宋体" w:eastAsia="宋体" w:cs="宋体"/>
          <w:sz w:val="24"/>
          <w:szCs w:val="24"/>
        </w:rPr>
      </w:pPr>
      <w:r>
        <w:rPr>
          <w:rFonts w:ascii="宋体" w:hAnsi="宋体" w:eastAsia="宋体" w:cs="宋体"/>
          <w:spacing w:val="-12"/>
          <w:sz w:val="24"/>
          <w:szCs w:val="24"/>
        </w:rPr>
        <w:t>风景名胜区加强风景资源保护和建设，按照“保护优先、有机更新、提升品质、</w:t>
      </w:r>
      <w:r>
        <w:rPr>
          <w:rFonts w:ascii="宋体" w:hAnsi="宋体" w:eastAsia="宋体" w:cs="宋体"/>
          <w:sz w:val="24"/>
          <w:szCs w:val="24"/>
        </w:rPr>
        <w:t xml:space="preserve"> </w:t>
      </w:r>
      <w:r>
        <w:rPr>
          <w:rFonts w:ascii="宋体" w:hAnsi="宋体" w:eastAsia="宋体" w:cs="宋体"/>
          <w:spacing w:val="-7"/>
          <w:sz w:val="24"/>
          <w:szCs w:val="24"/>
        </w:rPr>
        <w:t>彰显特色、传承文化”思路，坚持以文塑旅、以旅彰文、文旅商融合发</w:t>
      </w:r>
      <w:r>
        <w:rPr>
          <w:rFonts w:ascii="宋体" w:hAnsi="宋体" w:eastAsia="宋体" w:cs="宋体"/>
          <w:spacing w:val="-8"/>
          <w:sz w:val="24"/>
          <w:szCs w:val="24"/>
        </w:rPr>
        <w:t>展， 打造最</w:t>
      </w:r>
      <w:r>
        <w:rPr>
          <w:rFonts w:ascii="宋体" w:hAnsi="宋体" w:eastAsia="宋体" w:cs="宋体"/>
          <w:sz w:val="24"/>
          <w:szCs w:val="24"/>
        </w:rPr>
        <w:t xml:space="preserve"> </w:t>
      </w:r>
      <w:r>
        <w:rPr>
          <w:rFonts w:ascii="宋体" w:hAnsi="宋体" w:eastAsia="宋体" w:cs="宋体"/>
          <w:spacing w:val="3"/>
          <w:sz w:val="24"/>
          <w:szCs w:val="24"/>
        </w:rPr>
        <w:t>能彰显古城深厚文化底蕴、最能代表南京历史文化</w:t>
      </w:r>
      <w:r>
        <w:rPr>
          <w:rFonts w:ascii="宋体" w:hAnsi="宋体" w:eastAsia="宋体" w:cs="宋体"/>
          <w:spacing w:val="2"/>
          <w:sz w:val="24"/>
          <w:szCs w:val="24"/>
        </w:rPr>
        <w:t>名城特质的国际性文化休闲旅</w:t>
      </w:r>
      <w:r>
        <w:rPr>
          <w:rFonts w:ascii="宋体" w:hAnsi="宋体" w:eastAsia="宋体" w:cs="宋体"/>
          <w:sz w:val="24"/>
          <w:szCs w:val="24"/>
        </w:rPr>
        <w:t xml:space="preserve"> </w:t>
      </w:r>
      <w:r>
        <w:rPr>
          <w:rFonts w:ascii="宋体" w:hAnsi="宋体" w:eastAsia="宋体" w:cs="宋体"/>
          <w:spacing w:val="-2"/>
          <w:sz w:val="24"/>
          <w:szCs w:val="24"/>
        </w:rPr>
        <w:t>游示范地，推动文旅、商贸等产业向融合新业态转型。</w:t>
      </w:r>
    </w:p>
    <w:p>
      <w:pPr>
        <w:pStyle w:val="2"/>
        <w:spacing w:line="258" w:lineRule="auto"/>
      </w:pPr>
    </w:p>
    <w:p>
      <w:pPr>
        <w:pStyle w:val="2"/>
        <w:spacing w:line="258" w:lineRule="auto"/>
      </w:pPr>
    </w:p>
    <w:p>
      <w:pPr>
        <w:spacing w:before="92" w:line="222" w:lineRule="auto"/>
        <w:ind w:left="2494"/>
        <w:outlineLvl w:val="0"/>
        <w:rPr>
          <w:rFonts w:ascii="黑体" w:hAnsi="黑体" w:eastAsia="黑体" w:cs="黑体"/>
          <w:sz w:val="28"/>
          <w:szCs w:val="28"/>
        </w:rPr>
      </w:pPr>
      <w:bookmarkStart w:id="84" w:name="bookmark51"/>
      <w:bookmarkEnd w:id="84"/>
      <w:bookmarkStart w:id="85" w:name="bookmark52"/>
      <w:bookmarkEnd w:id="85"/>
      <w:bookmarkStart w:id="86" w:name="bookmark54"/>
      <w:bookmarkEnd w:id="86"/>
      <w:r>
        <w:rPr>
          <w:rFonts w:ascii="黑体" w:hAnsi="黑体" w:eastAsia="黑体" w:cs="黑体"/>
          <w:b/>
          <w:bCs/>
          <w:spacing w:val="-3"/>
          <w:sz w:val="28"/>
          <w:szCs w:val="28"/>
        </w:rPr>
        <w:t>第六章</w:t>
      </w:r>
      <w:r>
        <w:rPr>
          <w:rFonts w:ascii="黑体" w:hAnsi="黑体" w:eastAsia="黑体" w:cs="黑体"/>
          <w:spacing w:val="-3"/>
          <w:sz w:val="28"/>
          <w:szCs w:val="28"/>
        </w:rPr>
        <w:t xml:space="preserve">   </w:t>
      </w:r>
      <w:r>
        <w:rPr>
          <w:rFonts w:ascii="黑体" w:hAnsi="黑体" w:eastAsia="黑体" w:cs="黑体"/>
          <w:b/>
          <w:bCs/>
          <w:spacing w:val="-3"/>
          <w:sz w:val="28"/>
          <w:szCs w:val="28"/>
        </w:rPr>
        <w:t>土地利用协调规划</w:t>
      </w:r>
    </w:p>
    <w:p>
      <w:pPr>
        <w:pStyle w:val="2"/>
        <w:spacing w:line="279" w:lineRule="auto"/>
      </w:pPr>
    </w:p>
    <w:p>
      <w:pPr>
        <w:pStyle w:val="2"/>
        <w:spacing w:line="280" w:lineRule="auto"/>
      </w:pPr>
    </w:p>
    <w:p>
      <w:pPr>
        <w:spacing w:before="79" w:line="220" w:lineRule="auto"/>
        <w:ind w:left="208"/>
        <w:outlineLvl w:val="1"/>
        <w:rPr>
          <w:rFonts w:ascii="宋体" w:hAnsi="宋体" w:eastAsia="宋体" w:cs="宋体"/>
          <w:sz w:val="24"/>
          <w:szCs w:val="24"/>
        </w:rPr>
      </w:pPr>
      <w:bookmarkStart w:id="87" w:name="bookmark53"/>
      <w:bookmarkEnd w:id="87"/>
      <w:r>
        <w:rPr>
          <w:rFonts w:ascii="宋体" w:hAnsi="宋体" w:eastAsia="宋体" w:cs="宋体"/>
          <w:b/>
          <w:bCs/>
          <w:spacing w:val="-4"/>
          <w:sz w:val="24"/>
          <w:szCs w:val="24"/>
        </w:rPr>
        <w:t>第二十二条</w:t>
      </w:r>
      <w:r>
        <w:rPr>
          <w:rFonts w:ascii="宋体" w:hAnsi="宋体" w:eastAsia="宋体" w:cs="宋体"/>
          <w:spacing w:val="-50"/>
          <w:sz w:val="24"/>
          <w:szCs w:val="24"/>
        </w:rPr>
        <w:t xml:space="preserve"> </w:t>
      </w:r>
      <w:r>
        <w:rPr>
          <w:rFonts w:ascii="宋体" w:hAnsi="宋体" w:eastAsia="宋体" w:cs="宋体"/>
          <w:b/>
          <w:bCs/>
          <w:spacing w:val="-4"/>
          <w:sz w:val="24"/>
          <w:szCs w:val="24"/>
        </w:rPr>
        <w:t>土地利用规划</w:t>
      </w:r>
    </w:p>
    <w:p>
      <w:pPr>
        <w:spacing w:before="213" w:line="219" w:lineRule="auto"/>
        <w:ind w:left="689"/>
        <w:rPr>
          <w:rFonts w:ascii="宋体" w:hAnsi="宋体" w:eastAsia="宋体" w:cs="宋体"/>
          <w:sz w:val="24"/>
          <w:szCs w:val="24"/>
        </w:rPr>
      </w:pPr>
      <w:r>
        <w:rPr>
          <w:rFonts w:ascii="宋体" w:hAnsi="宋体" w:eastAsia="宋体" w:cs="宋体"/>
          <w:spacing w:val="-5"/>
          <w:sz w:val="24"/>
          <w:szCs w:val="24"/>
        </w:rPr>
        <w:t>风景名胜区规划用地分为风景游赏用地、旅游服务设</w:t>
      </w:r>
      <w:r>
        <w:rPr>
          <w:rFonts w:ascii="宋体" w:hAnsi="宋体" w:eastAsia="宋体" w:cs="宋体"/>
          <w:spacing w:val="-6"/>
          <w:sz w:val="24"/>
          <w:szCs w:val="24"/>
        </w:rPr>
        <w:t>施用地、居民社会用地、</w:t>
      </w:r>
    </w:p>
    <w:p>
      <w:pPr>
        <w:spacing w:line="219" w:lineRule="auto"/>
        <w:rPr>
          <w:rFonts w:ascii="宋体" w:hAnsi="宋体" w:eastAsia="宋体" w:cs="宋体"/>
          <w:sz w:val="24"/>
          <w:szCs w:val="24"/>
        </w:rPr>
        <w:sectPr>
          <w:footerReference r:id="rId17" w:type="default"/>
          <w:pgSz w:w="11907" w:h="16841"/>
          <w:pgMar w:top="1431" w:right="1229" w:bottom="1360" w:left="1785" w:header="0" w:footer="1199" w:gutter="0"/>
          <w:cols w:space="720" w:num="1"/>
        </w:sectPr>
      </w:pPr>
    </w:p>
    <w:p>
      <w:pPr>
        <w:spacing w:before="202" w:line="220" w:lineRule="auto"/>
        <w:ind w:left="212"/>
        <w:rPr>
          <w:rFonts w:ascii="宋体" w:hAnsi="宋体" w:eastAsia="宋体" w:cs="宋体"/>
          <w:sz w:val="24"/>
          <w:szCs w:val="24"/>
        </w:rPr>
      </w:pPr>
      <w:r>
        <w:rPr>
          <w:rFonts w:ascii="宋体" w:hAnsi="宋体" w:eastAsia="宋体" w:cs="宋体"/>
          <w:spacing w:val="-4"/>
          <w:sz w:val="24"/>
          <w:szCs w:val="24"/>
        </w:rPr>
        <w:t>交通与工程用地、水域等五大类。</w:t>
      </w:r>
    </w:p>
    <w:p>
      <w:pPr>
        <w:spacing w:before="238" w:line="222" w:lineRule="auto"/>
        <w:ind w:left="3350"/>
        <w:rPr>
          <w:rFonts w:ascii="宋体" w:hAnsi="宋体" w:eastAsia="宋体" w:cs="宋体"/>
          <w:sz w:val="21"/>
          <w:szCs w:val="21"/>
        </w:rPr>
      </w:pPr>
      <w:r>
        <w:rPr>
          <w:rFonts w:ascii="宋体" w:hAnsi="宋体" w:eastAsia="宋体" w:cs="宋体"/>
          <w:b/>
          <w:bCs/>
          <w:spacing w:val="-3"/>
          <w:sz w:val="21"/>
          <w:szCs w:val="21"/>
        </w:rPr>
        <w:t>表</w:t>
      </w:r>
      <w:r>
        <w:rPr>
          <w:rFonts w:ascii="宋体" w:hAnsi="宋体" w:eastAsia="宋体" w:cs="宋体"/>
          <w:spacing w:val="-3"/>
          <w:sz w:val="21"/>
          <w:szCs w:val="21"/>
        </w:rPr>
        <w:t xml:space="preserve"> </w:t>
      </w:r>
      <w:r>
        <w:rPr>
          <w:rFonts w:ascii="宋体" w:hAnsi="宋体" w:eastAsia="宋体" w:cs="宋体"/>
          <w:b/>
          <w:bCs/>
          <w:spacing w:val="-3"/>
          <w:sz w:val="21"/>
          <w:szCs w:val="21"/>
        </w:rPr>
        <w:t>6-1</w:t>
      </w:r>
      <w:r>
        <w:rPr>
          <w:rFonts w:ascii="宋体" w:hAnsi="宋体" w:eastAsia="宋体" w:cs="宋体"/>
          <w:spacing w:val="16"/>
          <w:sz w:val="21"/>
          <w:szCs w:val="21"/>
        </w:rPr>
        <w:t xml:space="preserve"> </w:t>
      </w:r>
      <w:r>
        <w:rPr>
          <w:rFonts w:ascii="宋体" w:hAnsi="宋体" w:eastAsia="宋体" w:cs="宋体"/>
          <w:b/>
          <w:bCs/>
          <w:spacing w:val="-3"/>
          <w:sz w:val="21"/>
          <w:szCs w:val="21"/>
        </w:rPr>
        <w:t>土地利用汇总表</w:t>
      </w:r>
    </w:p>
    <w:p>
      <w:pPr>
        <w:spacing w:line="29" w:lineRule="exact"/>
      </w:pPr>
    </w:p>
    <w:tbl>
      <w:tblPr>
        <w:tblStyle w:val="5"/>
        <w:tblW w:w="8498" w:type="dxa"/>
        <w:tblInd w:w="20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0"/>
        <w:gridCol w:w="460"/>
        <w:gridCol w:w="732"/>
        <w:gridCol w:w="2384"/>
        <w:gridCol w:w="1276"/>
        <w:gridCol w:w="1135"/>
        <w:gridCol w:w="1134"/>
        <w:gridCol w:w="84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30" w:type="dxa"/>
            <w:vMerge w:val="restart"/>
            <w:tcBorders>
              <w:bottom w:val="nil"/>
            </w:tcBorders>
            <w:shd w:val="clear" w:color="auto" w:fill="D9D9D9"/>
            <w:vAlign w:val="top"/>
          </w:tcPr>
          <w:p>
            <w:pPr>
              <w:pStyle w:val="6"/>
              <w:spacing w:before="231" w:line="221" w:lineRule="auto"/>
              <w:ind w:left="87"/>
            </w:pPr>
            <w:r>
              <w:rPr>
                <w:b/>
                <w:bCs/>
                <w:spacing w:val="-3"/>
              </w:rPr>
              <w:t>序号</w:t>
            </w:r>
          </w:p>
        </w:tc>
        <w:tc>
          <w:tcPr>
            <w:tcW w:w="1192" w:type="dxa"/>
            <w:gridSpan w:val="2"/>
            <w:vMerge w:val="restart"/>
            <w:tcBorders>
              <w:bottom w:val="nil"/>
            </w:tcBorders>
            <w:shd w:val="clear" w:color="auto" w:fill="D9D9D9"/>
            <w:vAlign w:val="top"/>
          </w:tcPr>
          <w:p>
            <w:pPr>
              <w:pStyle w:val="6"/>
              <w:spacing w:before="231" w:line="220" w:lineRule="auto"/>
              <w:ind w:left="239"/>
            </w:pPr>
            <w:r>
              <w:rPr>
                <w:b/>
                <w:bCs/>
                <w:spacing w:val="-4"/>
              </w:rPr>
              <w:t>用地代码</w:t>
            </w:r>
          </w:p>
        </w:tc>
        <w:tc>
          <w:tcPr>
            <w:tcW w:w="2384" w:type="dxa"/>
            <w:vMerge w:val="restart"/>
            <w:tcBorders>
              <w:bottom w:val="nil"/>
            </w:tcBorders>
            <w:shd w:val="clear" w:color="auto" w:fill="D9D9D9"/>
            <w:vAlign w:val="top"/>
          </w:tcPr>
          <w:p>
            <w:pPr>
              <w:pStyle w:val="6"/>
              <w:spacing w:before="231" w:line="221" w:lineRule="auto"/>
              <w:ind w:left="835"/>
            </w:pPr>
            <w:r>
              <w:rPr>
                <w:b/>
                <w:bCs/>
                <w:spacing w:val="-4"/>
              </w:rPr>
              <w:t>用地名称</w:t>
            </w:r>
          </w:p>
        </w:tc>
        <w:tc>
          <w:tcPr>
            <w:tcW w:w="2411" w:type="dxa"/>
            <w:gridSpan w:val="2"/>
            <w:shd w:val="clear" w:color="auto" w:fill="D9D9D9"/>
            <w:vAlign w:val="top"/>
          </w:tcPr>
          <w:p>
            <w:pPr>
              <w:pStyle w:val="6"/>
              <w:spacing w:before="71" w:line="220" w:lineRule="auto"/>
              <w:ind w:left="667"/>
            </w:pPr>
            <w:r>
              <w:rPr>
                <w:b/>
                <w:bCs/>
                <w:spacing w:val="-3"/>
              </w:rPr>
              <w:t>面积（公顷）</w:t>
            </w:r>
          </w:p>
        </w:tc>
        <w:tc>
          <w:tcPr>
            <w:tcW w:w="1981" w:type="dxa"/>
            <w:gridSpan w:val="2"/>
            <w:shd w:val="clear" w:color="auto" w:fill="D9D9D9"/>
            <w:vAlign w:val="top"/>
          </w:tcPr>
          <w:p>
            <w:pPr>
              <w:pStyle w:val="6"/>
              <w:spacing w:before="70" w:line="221" w:lineRule="auto"/>
              <w:ind w:left="256"/>
            </w:pPr>
            <w:r>
              <w:rPr>
                <w:b/>
                <w:bCs/>
                <w:spacing w:val="-6"/>
              </w:rPr>
              <w:t>占总用地比例（%）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530" w:type="dxa"/>
            <w:vMerge w:val="continue"/>
            <w:tcBorders>
              <w:top w:val="nil"/>
            </w:tcBorders>
            <w:vAlign w:val="top"/>
          </w:tcPr>
          <w:p>
            <w:pPr>
              <w:rPr>
                <w:rFonts w:ascii="Arial"/>
                <w:sz w:val="21"/>
              </w:rPr>
            </w:pPr>
          </w:p>
        </w:tc>
        <w:tc>
          <w:tcPr>
            <w:tcW w:w="1192" w:type="dxa"/>
            <w:gridSpan w:val="2"/>
            <w:vMerge w:val="continue"/>
            <w:tcBorders>
              <w:top w:val="nil"/>
            </w:tcBorders>
            <w:vAlign w:val="top"/>
          </w:tcPr>
          <w:p>
            <w:pPr>
              <w:rPr>
                <w:rFonts w:ascii="Arial"/>
                <w:sz w:val="21"/>
              </w:rPr>
            </w:pPr>
          </w:p>
        </w:tc>
        <w:tc>
          <w:tcPr>
            <w:tcW w:w="2384" w:type="dxa"/>
            <w:vMerge w:val="continue"/>
            <w:tcBorders>
              <w:top w:val="nil"/>
            </w:tcBorders>
            <w:vAlign w:val="top"/>
          </w:tcPr>
          <w:p>
            <w:pPr>
              <w:rPr>
                <w:rFonts w:ascii="Arial"/>
                <w:sz w:val="21"/>
              </w:rPr>
            </w:pPr>
          </w:p>
        </w:tc>
        <w:tc>
          <w:tcPr>
            <w:tcW w:w="1276" w:type="dxa"/>
            <w:shd w:val="clear" w:color="auto" w:fill="D9D9D9"/>
            <w:vAlign w:val="top"/>
          </w:tcPr>
          <w:p>
            <w:pPr>
              <w:pStyle w:val="6"/>
              <w:spacing w:before="65" w:line="220" w:lineRule="auto"/>
              <w:ind w:left="462"/>
            </w:pPr>
            <w:r>
              <w:rPr>
                <w:b/>
                <w:bCs/>
                <w:spacing w:val="-4"/>
              </w:rPr>
              <w:t>现状</w:t>
            </w:r>
          </w:p>
        </w:tc>
        <w:tc>
          <w:tcPr>
            <w:tcW w:w="1135" w:type="dxa"/>
            <w:shd w:val="clear" w:color="auto" w:fill="D9D9D9"/>
            <w:vAlign w:val="top"/>
          </w:tcPr>
          <w:p>
            <w:pPr>
              <w:pStyle w:val="6"/>
              <w:spacing w:before="66" w:line="222" w:lineRule="auto"/>
              <w:ind w:left="392"/>
            </w:pPr>
            <w:r>
              <w:rPr>
                <w:b/>
                <w:bCs/>
                <w:spacing w:val="-4"/>
              </w:rPr>
              <w:t>规划</w:t>
            </w:r>
          </w:p>
        </w:tc>
        <w:tc>
          <w:tcPr>
            <w:tcW w:w="1134" w:type="dxa"/>
            <w:shd w:val="clear" w:color="auto" w:fill="D9D9D9"/>
            <w:vAlign w:val="top"/>
          </w:tcPr>
          <w:p>
            <w:pPr>
              <w:pStyle w:val="6"/>
              <w:spacing w:before="65" w:line="220" w:lineRule="auto"/>
              <w:ind w:left="393"/>
            </w:pPr>
            <w:r>
              <w:rPr>
                <w:b/>
                <w:bCs/>
                <w:spacing w:val="-4"/>
              </w:rPr>
              <w:t>现状</w:t>
            </w:r>
          </w:p>
        </w:tc>
        <w:tc>
          <w:tcPr>
            <w:tcW w:w="847" w:type="dxa"/>
            <w:shd w:val="clear" w:color="auto" w:fill="D9D9D9"/>
            <w:vAlign w:val="top"/>
          </w:tcPr>
          <w:p>
            <w:pPr>
              <w:pStyle w:val="6"/>
              <w:spacing w:before="66" w:line="222" w:lineRule="auto"/>
              <w:ind w:left="247"/>
            </w:pPr>
            <w:r>
              <w:rPr>
                <w:b/>
                <w:bCs/>
                <w:spacing w:val="-4"/>
              </w:rPr>
              <w:t>规划</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530" w:type="dxa"/>
            <w:vAlign w:val="top"/>
          </w:tcPr>
          <w:p>
            <w:pPr>
              <w:pStyle w:val="6"/>
              <w:spacing w:before="97" w:line="181" w:lineRule="auto"/>
              <w:ind w:left="181"/>
            </w:pPr>
            <w:r>
              <w:rPr>
                <w:spacing w:val="-2"/>
              </w:rPr>
              <w:t>00</w:t>
            </w:r>
          </w:p>
        </w:tc>
        <w:tc>
          <w:tcPr>
            <w:tcW w:w="1192" w:type="dxa"/>
            <w:gridSpan w:val="2"/>
            <w:vAlign w:val="top"/>
          </w:tcPr>
          <w:p>
            <w:pPr>
              <w:pStyle w:val="6"/>
              <w:spacing w:before="66" w:line="221" w:lineRule="auto"/>
              <w:ind w:left="418"/>
            </w:pPr>
            <w:r>
              <w:rPr>
                <w:spacing w:val="-2"/>
              </w:rPr>
              <w:t>合计</w:t>
            </w:r>
          </w:p>
        </w:tc>
        <w:tc>
          <w:tcPr>
            <w:tcW w:w="2384" w:type="dxa"/>
            <w:vAlign w:val="top"/>
          </w:tcPr>
          <w:p>
            <w:pPr>
              <w:pStyle w:val="6"/>
              <w:spacing w:before="66" w:line="220" w:lineRule="auto"/>
              <w:ind w:left="385"/>
            </w:pPr>
            <w:r>
              <w:rPr>
                <w:spacing w:val="-1"/>
              </w:rPr>
              <w:t>风景名胜区规划用地</w:t>
            </w:r>
          </w:p>
        </w:tc>
        <w:tc>
          <w:tcPr>
            <w:tcW w:w="1276" w:type="dxa"/>
            <w:vAlign w:val="top"/>
          </w:tcPr>
          <w:p>
            <w:pPr>
              <w:pStyle w:val="6"/>
              <w:spacing w:before="97" w:line="181" w:lineRule="auto"/>
              <w:ind w:left="374"/>
            </w:pPr>
            <w:r>
              <w:rPr>
                <w:spacing w:val="-2"/>
              </w:rPr>
              <w:t>275.92</w:t>
            </w:r>
          </w:p>
        </w:tc>
        <w:tc>
          <w:tcPr>
            <w:tcW w:w="1135" w:type="dxa"/>
            <w:vAlign w:val="top"/>
          </w:tcPr>
          <w:p>
            <w:pPr>
              <w:pStyle w:val="6"/>
              <w:spacing w:before="97" w:line="181" w:lineRule="auto"/>
              <w:ind w:left="305"/>
            </w:pPr>
            <w:r>
              <w:rPr>
                <w:spacing w:val="-2"/>
              </w:rPr>
              <w:t>275.92</w:t>
            </w:r>
          </w:p>
        </w:tc>
        <w:tc>
          <w:tcPr>
            <w:tcW w:w="1134" w:type="dxa"/>
            <w:vAlign w:val="top"/>
          </w:tcPr>
          <w:p>
            <w:pPr>
              <w:pStyle w:val="6"/>
              <w:spacing w:before="96" w:line="182" w:lineRule="auto"/>
              <w:ind w:left="316"/>
            </w:pPr>
            <w:r>
              <w:rPr>
                <w:spacing w:val="-3"/>
              </w:rPr>
              <w:t>100.00</w:t>
            </w:r>
          </w:p>
        </w:tc>
        <w:tc>
          <w:tcPr>
            <w:tcW w:w="847" w:type="dxa"/>
            <w:vAlign w:val="top"/>
          </w:tcPr>
          <w:p>
            <w:pPr>
              <w:pStyle w:val="6"/>
              <w:spacing w:before="96" w:line="182" w:lineRule="auto"/>
              <w:ind w:left="171"/>
            </w:pPr>
            <w:r>
              <w:rPr>
                <w:spacing w:val="-3"/>
              </w:rPr>
              <w:t>100.00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530" w:type="dxa"/>
            <w:vAlign w:val="top"/>
          </w:tcPr>
          <w:p>
            <w:pPr>
              <w:pStyle w:val="6"/>
              <w:spacing w:before="97" w:line="182" w:lineRule="auto"/>
              <w:ind w:left="181"/>
            </w:pPr>
            <w:r>
              <w:rPr>
                <w:spacing w:val="-2"/>
              </w:rPr>
              <w:t>01</w:t>
            </w:r>
          </w:p>
        </w:tc>
        <w:tc>
          <w:tcPr>
            <w:tcW w:w="1192" w:type="dxa"/>
            <w:gridSpan w:val="2"/>
            <w:vAlign w:val="top"/>
          </w:tcPr>
          <w:p>
            <w:pPr>
              <w:pStyle w:val="6"/>
              <w:spacing w:before="67" w:line="222" w:lineRule="auto"/>
              <w:ind w:left="531"/>
            </w:pPr>
            <w:r>
              <w:t>甲</w:t>
            </w:r>
          </w:p>
        </w:tc>
        <w:tc>
          <w:tcPr>
            <w:tcW w:w="2384" w:type="dxa"/>
            <w:vAlign w:val="top"/>
          </w:tcPr>
          <w:p>
            <w:pPr>
              <w:pStyle w:val="6"/>
              <w:spacing w:before="67" w:line="220" w:lineRule="auto"/>
              <w:ind w:left="656"/>
            </w:pPr>
            <w:r>
              <w:rPr>
                <w:spacing w:val="-2"/>
              </w:rPr>
              <w:t>风景游赏用地</w:t>
            </w:r>
          </w:p>
        </w:tc>
        <w:tc>
          <w:tcPr>
            <w:tcW w:w="1276" w:type="dxa"/>
            <w:vAlign w:val="top"/>
          </w:tcPr>
          <w:p>
            <w:pPr>
              <w:pStyle w:val="6"/>
              <w:spacing w:before="97" w:line="182" w:lineRule="auto"/>
              <w:ind w:left="421"/>
            </w:pPr>
            <w:r>
              <w:rPr>
                <w:spacing w:val="-2"/>
              </w:rPr>
              <w:t>76.12</w:t>
            </w:r>
          </w:p>
        </w:tc>
        <w:tc>
          <w:tcPr>
            <w:tcW w:w="1135" w:type="dxa"/>
            <w:vAlign w:val="top"/>
          </w:tcPr>
          <w:p>
            <w:pPr>
              <w:pStyle w:val="6"/>
              <w:spacing w:before="98" w:line="181" w:lineRule="auto"/>
              <w:ind w:left="347"/>
            </w:pPr>
            <w:r>
              <w:rPr>
                <w:spacing w:val="-2"/>
              </w:rPr>
              <w:t>87.43</w:t>
            </w:r>
          </w:p>
        </w:tc>
        <w:tc>
          <w:tcPr>
            <w:tcW w:w="1134" w:type="dxa"/>
            <w:vAlign w:val="top"/>
          </w:tcPr>
          <w:p>
            <w:pPr>
              <w:pStyle w:val="6"/>
              <w:spacing w:before="98" w:line="181" w:lineRule="auto"/>
              <w:ind w:left="348"/>
            </w:pPr>
            <w:r>
              <w:rPr>
                <w:spacing w:val="-2"/>
              </w:rPr>
              <w:t>27.59</w:t>
            </w:r>
          </w:p>
        </w:tc>
        <w:tc>
          <w:tcPr>
            <w:tcW w:w="847" w:type="dxa"/>
            <w:vAlign w:val="top"/>
          </w:tcPr>
          <w:p>
            <w:pPr>
              <w:pStyle w:val="6"/>
              <w:spacing w:before="97" w:line="182" w:lineRule="auto"/>
              <w:ind w:left="205"/>
            </w:pPr>
            <w:r>
              <w:rPr>
                <w:spacing w:val="-2"/>
              </w:rPr>
              <w:t>31.69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530" w:type="dxa"/>
            <w:vAlign w:val="top"/>
          </w:tcPr>
          <w:p>
            <w:pPr>
              <w:pStyle w:val="6"/>
              <w:spacing w:before="98" w:line="181" w:lineRule="auto"/>
              <w:ind w:left="181"/>
            </w:pPr>
            <w:r>
              <w:rPr>
                <w:spacing w:val="-2"/>
              </w:rPr>
              <w:t>02</w:t>
            </w:r>
          </w:p>
        </w:tc>
        <w:tc>
          <w:tcPr>
            <w:tcW w:w="1192" w:type="dxa"/>
            <w:gridSpan w:val="2"/>
            <w:vAlign w:val="top"/>
          </w:tcPr>
          <w:p>
            <w:pPr>
              <w:pStyle w:val="6"/>
              <w:spacing w:before="67" w:line="235" w:lineRule="auto"/>
              <w:ind w:left="526"/>
            </w:pPr>
            <w:r>
              <w:t>乙</w:t>
            </w:r>
          </w:p>
        </w:tc>
        <w:tc>
          <w:tcPr>
            <w:tcW w:w="2384" w:type="dxa"/>
            <w:vAlign w:val="top"/>
          </w:tcPr>
          <w:p>
            <w:pPr>
              <w:pStyle w:val="6"/>
              <w:spacing w:before="67" w:line="220" w:lineRule="auto"/>
              <w:ind w:left="475"/>
            </w:pPr>
            <w:r>
              <w:rPr>
                <w:spacing w:val="-1"/>
              </w:rPr>
              <w:t>旅游服务设施用地</w:t>
            </w:r>
          </w:p>
        </w:tc>
        <w:tc>
          <w:tcPr>
            <w:tcW w:w="1276" w:type="dxa"/>
            <w:vAlign w:val="top"/>
          </w:tcPr>
          <w:p>
            <w:pPr>
              <w:pStyle w:val="6"/>
              <w:spacing w:before="98" w:line="181" w:lineRule="auto"/>
              <w:ind w:left="421"/>
            </w:pPr>
            <w:r>
              <w:rPr>
                <w:spacing w:val="-2"/>
              </w:rPr>
              <w:t>34.02</w:t>
            </w:r>
          </w:p>
        </w:tc>
        <w:tc>
          <w:tcPr>
            <w:tcW w:w="1135" w:type="dxa"/>
            <w:vAlign w:val="top"/>
          </w:tcPr>
          <w:p>
            <w:pPr>
              <w:pStyle w:val="6"/>
              <w:spacing w:before="98" w:line="181" w:lineRule="auto"/>
              <w:ind w:left="349"/>
            </w:pPr>
            <w:r>
              <w:rPr>
                <w:spacing w:val="-2"/>
              </w:rPr>
              <w:t>36.78</w:t>
            </w:r>
          </w:p>
        </w:tc>
        <w:tc>
          <w:tcPr>
            <w:tcW w:w="1134" w:type="dxa"/>
            <w:vAlign w:val="top"/>
          </w:tcPr>
          <w:p>
            <w:pPr>
              <w:pStyle w:val="6"/>
              <w:spacing w:before="97" w:line="182" w:lineRule="auto"/>
              <w:ind w:left="359"/>
            </w:pPr>
            <w:r>
              <w:rPr>
                <w:spacing w:val="-4"/>
              </w:rPr>
              <w:t>12.33</w:t>
            </w:r>
          </w:p>
        </w:tc>
        <w:tc>
          <w:tcPr>
            <w:tcW w:w="847" w:type="dxa"/>
            <w:vAlign w:val="top"/>
          </w:tcPr>
          <w:p>
            <w:pPr>
              <w:pStyle w:val="6"/>
              <w:spacing w:before="97" w:line="182" w:lineRule="auto"/>
              <w:ind w:left="214"/>
            </w:pPr>
            <w:r>
              <w:rPr>
                <w:spacing w:val="-4"/>
              </w:rPr>
              <w:t>13.33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530" w:type="dxa"/>
            <w:vMerge w:val="restart"/>
            <w:tcBorders>
              <w:bottom w:val="nil"/>
            </w:tcBorders>
            <w:vAlign w:val="top"/>
          </w:tcPr>
          <w:p>
            <w:pPr>
              <w:spacing w:line="336" w:lineRule="auto"/>
              <w:rPr>
                <w:rFonts w:ascii="Arial"/>
                <w:sz w:val="21"/>
              </w:rPr>
            </w:pPr>
          </w:p>
          <w:p>
            <w:pPr>
              <w:spacing w:line="336" w:lineRule="auto"/>
              <w:rPr>
                <w:rFonts w:ascii="Arial"/>
                <w:sz w:val="21"/>
              </w:rPr>
            </w:pPr>
          </w:p>
          <w:p>
            <w:pPr>
              <w:pStyle w:val="6"/>
              <w:spacing w:before="59" w:line="181" w:lineRule="auto"/>
              <w:ind w:left="181"/>
            </w:pPr>
            <w:r>
              <w:rPr>
                <w:spacing w:val="-2"/>
              </w:rPr>
              <w:t>03</w:t>
            </w:r>
          </w:p>
        </w:tc>
        <w:tc>
          <w:tcPr>
            <w:tcW w:w="460" w:type="dxa"/>
            <w:vMerge w:val="restart"/>
            <w:tcBorders>
              <w:bottom w:val="nil"/>
            </w:tcBorders>
            <w:vAlign w:val="top"/>
          </w:tcPr>
          <w:p>
            <w:pPr>
              <w:spacing w:line="321" w:lineRule="auto"/>
              <w:rPr>
                <w:rFonts w:ascii="Arial"/>
                <w:sz w:val="21"/>
              </w:rPr>
            </w:pPr>
          </w:p>
          <w:p>
            <w:pPr>
              <w:spacing w:line="321" w:lineRule="auto"/>
              <w:rPr>
                <w:rFonts w:ascii="Arial"/>
                <w:sz w:val="21"/>
              </w:rPr>
            </w:pPr>
          </w:p>
          <w:p>
            <w:pPr>
              <w:pStyle w:val="6"/>
              <w:spacing w:before="59" w:line="220" w:lineRule="auto"/>
              <w:ind w:left="145"/>
            </w:pPr>
            <w:r>
              <w:t>丙</w:t>
            </w:r>
          </w:p>
        </w:tc>
        <w:tc>
          <w:tcPr>
            <w:tcW w:w="732" w:type="dxa"/>
            <w:vAlign w:val="top"/>
          </w:tcPr>
          <w:p>
            <w:pPr>
              <w:rPr>
                <w:rFonts w:ascii="Arial"/>
                <w:sz w:val="21"/>
              </w:rPr>
            </w:pPr>
          </w:p>
        </w:tc>
        <w:tc>
          <w:tcPr>
            <w:tcW w:w="2384" w:type="dxa"/>
            <w:vAlign w:val="top"/>
          </w:tcPr>
          <w:p>
            <w:pPr>
              <w:pStyle w:val="6"/>
              <w:spacing w:before="70" w:line="219" w:lineRule="auto"/>
              <w:ind w:left="657"/>
            </w:pPr>
            <w:r>
              <w:rPr>
                <w:spacing w:val="-2"/>
              </w:rPr>
              <w:t>居民社会用地</w:t>
            </w:r>
          </w:p>
        </w:tc>
        <w:tc>
          <w:tcPr>
            <w:tcW w:w="1276" w:type="dxa"/>
            <w:vAlign w:val="top"/>
          </w:tcPr>
          <w:p>
            <w:pPr>
              <w:pStyle w:val="6"/>
              <w:spacing w:before="101" w:line="181" w:lineRule="auto"/>
              <w:ind w:left="416"/>
            </w:pPr>
            <w:r>
              <w:rPr>
                <w:spacing w:val="-1"/>
              </w:rPr>
              <w:t>44.05</w:t>
            </w:r>
          </w:p>
        </w:tc>
        <w:tc>
          <w:tcPr>
            <w:tcW w:w="1135" w:type="dxa"/>
            <w:vAlign w:val="top"/>
          </w:tcPr>
          <w:p>
            <w:pPr>
              <w:pStyle w:val="6"/>
              <w:spacing w:before="101" w:line="181" w:lineRule="auto"/>
              <w:ind w:left="345"/>
            </w:pPr>
            <w:r>
              <w:rPr>
                <w:spacing w:val="-1"/>
              </w:rPr>
              <w:t>46.39</w:t>
            </w:r>
          </w:p>
        </w:tc>
        <w:tc>
          <w:tcPr>
            <w:tcW w:w="1134" w:type="dxa"/>
            <w:vAlign w:val="top"/>
          </w:tcPr>
          <w:p>
            <w:pPr>
              <w:pStyle w:val="6"/>
              <w:spacing w:before="100" w:line="182" w:lineRule="auto"/>
              <w:ind w:left="360"/>
            </w:pPr>
            <w:r>
              <w:rPr>
                <w:spacing w:val="-4"/>
              </w:rPr>
              <w:t>15.97</w:t>
            </w:r>
          </w:p>
        </w:tc>
        <w:tc>
          <w:tcPr>
            <w:tcW w:w="847" w:type="dxa"/>
            <w:vAlign w:val="top"/>
          </w:tcPr>
          <w:p>
            <w:pPr>
              <w:pStyle w:val="6"/>
              <w:spacing w:before="100" w:line="182" w:lineRule="auto"/>
              <w:ind w:left="214"/>
            </w:pPr>
            <w:r>
              <w:rPr>
                <w:spacing w:val="-4"/>
              </w:rPr>
              <w:t>16.81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30" w:type="dxa"/>
            <w:vMerge w:val="continue"/>
            <w:tcBorders>
              <w:top w:val="nil"/>
              <w:bottom w:val="nil"/>
            </w:tcBorders>
            <w:vAlign w:val="top"/>
          </w:tcPr>
          <w:p>
            <w:pPr>
              <w:rPr>
                <w:rFonts w:ascii="Arial"/>
                <w:sz w:val="21"/>
              </w:rPr>
            </w:pPr>
          </w:p>
        </w:tc>
        <w:tc>
          <w:tcPr>
            <w:tcW w:w="460" w:type="dxa"/>
            <w:vMerge w:val="continue"/>
            <w:tcBorders>
              <w:top w:val="nil"/>
              <w:bottom w:val="nil"/>
            </w:tcBorders>
            <w:vAlign w:val="top"/>
          </w:tcPr>
          <w:p>
            <w:pPr>
              <w:rPr>
                <w:rFonts w:ascii="Arial"/>
                <w:sz w:val="21"/>
              </w:rPr>
            </w:pPr>
          </w:p>
        </w:tc>
        <w:tc>
          <w:tcPr>
            <w:tcW w:w="732" w:type="dxa"/>
            <w:vAlign w:val="top"/>
          </w:tcPr>
          <w:p>
            <w:pPr>
              <w:pStyle w:val="6"/>
              <w:spacing w:before="225" w:line="220" w:lineRule="auto"/>
              <w:ind w:left="126"/>
            </w:pPr>
            <w:r>
              <w:rPr>
                <w:spacing w:val="-8"/>
              </w:rPr>
              <w:t>丙</w:t>
            </w:r>
            <w:r>
              <w:rPr>
                <w:spacing w:val="-23"/>
              </w:rPr>
              <w:t xml:space="preserve"> </w:t>
            </w:r>
            <w:r>
              <w:rPr>
                <w:spacing w:val="-8"/>
              </w:rPr>
              <w:t>1-1</w:t>
            </w:r>
          </w:p>
        </w:tc>
        <w:tc>
          <w:tcPr>
            <w:tcW w:w="2384" w:type="dxa"/>
            <w:vAlign w:val="top"/>
          </w:tcPr>
          <w:p>
            <w:pPr>
              <w:pStyle w:val="6"/>
              <w:spacing w:before="68" w:line="220" w:lineRule="auto"/>
              <w:ind w:left="655"/>
            </w:pPr>
            <w:r>
              <w:rPr>
                <w:spacing w:val="-1"/>
              </w:rPr>
              <w:t>城市建设用地</w:t>
            </w:r>
          </w:p>
          <w:p>
            <w:pPr>
              <w:pStyle w:val="6"/>
              <w:spacing w:before="97" w:line="220" w:lineRule="auto"/>
              <w:ind w:left="300"/>
            </w:pPr>
            <w:r>
              <w:rPr>
                <w:spacing w:val="-3"/>
              </w:rPr>
              <w:t>（侧重城市居民居住）</w:t>
            </w:r>
          </w:p>
        </w:tc>
        <w:tc>
          <w:tcPr>
            <w:tcW w:w="1276" w:type="dxa"/>
            <w:vAlign w:val="top"/>
          </w:tcPr>
          <w:p>
            <w:pPr>
              <w:pStyle w:val="6"/>
              <w:spacing w:before="254" w:line="182" w:lineRule="auto"/>
              <w:ind w:left="430"/>
            </w:pPr>
            <w:r>
              <w:rPr>
                <w:spacing w:val="-4"/>
              </w:rPr>
              <w:t>10.48</w:t>
            </w:r>
          </w:p>
        </w:tc>
        <w:tc>
          <w:tcPr>
            <w:tcW w:w="1135" w:type="dxa"/>
            <w:vAlign w:val="top"/>
          </w:tcPr>
          <w:p>
            <w:pPr>
              <w:pStyle w:val="6"/>
              <w:spacing w:before="254" w:line="182" w:lineRule="auto"/>
              <w:ind w:left="395"/>
            </w:pPr>
            <w:r>
              <w:rPr>
                <w:spacing w:val="-3"/>
              </w:rPr>
              <w:t>5.13</w:t>
            </w:r>
          </w:p>
        </w:tc>
        <w:tc>
          <w:tcPr>
            <w:tcW w:w="1134" w:type="dxa"/>
            <w:vAlign w:val="top"/>
          </w:tcPr>
          <w:p>
            <w:pPr>
              <w:pStyle w:val="6"/>
              <w:spacing w:before="255" w:line="181" w:lineRule="auto"/>
              <w:ind w:left="395"/>
            </w:pPr>
            <w:r>
              <w:rPr>
                <w:spacing w:val="-3"/>
              </w:rPr>
              <w:t>3.80</w:t>
            </w:r>
          </w:p>
        </w:tc>
        <w:tc>
          <w:tcPr>
            <w:tcW w:w="847" w:type="dxa"/>
            <w:vAlign w:val="top"/>
          </w:tcPr>
          <w:p>
            <w:pPr>
              <w:pStyle w:val="6"/>
              <w:spacing w:before="254" w:line="182" w:lineRule="auto"/>
              <w:ind w:left="260"/>
            </w:pPr>
            <w:r>
              <w:rPr>
                <w:spacing w:val="-5"/>
              </w:rPr>
              <w:t>1.86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30" w:type="dxa"/>
            <w:vMerge w:val="continue"/>
            <w:tcBorders>
              <w:top w:val="nil"/>
            </w:tcBorders>
            <w:vAlign w:val="top"/>
          </w:tcPr>
          <w:p>
            <w:pPr>
              <w:rPr>
                <w:rFonts w:ascii="Arial"/>
                <w:sz w:val="21"/>
              </w:rPr>
            </w:pPr>
          </w:p>
        </w:tc>
        <w:tc>
          <w:tcPr>
            <w:tcW w:w="460" w:type="dxa"/>
            <w:vMerge w:val="continue"/>
            <w:tcBorders>
              <w:top w:val="nil"/>
            </w:tcBorders>
            <w:vAlign w:val="top"/>
          </w:tcPr>
          <w:p>
            <w:pPr>
              <w:rPr>
                <w:rFonts w:ascii="Arial"/>
                <w:sz w:val="21"/>
              </w:rPr>
            </w:pPr>
          </w:p>
        </w:tc>
        <w:tc>
          <w:tcPr>
            <w:tcW w:w="732" w:type="dxa"/>
            <w:vAlign w:val="top"/>
          </w:tcPr>
          <w:p>
            <w:pPr>
              <w:pStyle w:val="6"/>
              <w:spacing w:before="225" w:line="220" w:lineRule="auto"/>
              <w:ind w:left="126"/>
            </w:pPr>
            <w:r>
              <w:rPr>
                <w:spacing w:val="-8"/>
              </w:rPr>
              <w:t>丙</w:t>
            </w:r>
            <w:r>
              <w:rPr>
                <w:spacing w:val="-23"/>
              </w:rPr>
              <w:t xml:space="preserve"> </w:t>
            </w:r>
            <w:r>
              <w:rPr>
                <w:spacing w:val="-8"/>
              </w:rPr>
              <w:t>1-2</w:t>
            </w:r>
          </w:p>
        </w:tc>
        <w:tc>
          <w:tcPr>
            <w:tcW w:w="2384" w:type="dxa"/>
            <w:vAlign w:val="top"/>
          </w:tcPr>
          <w:p>
            <w:pPr>
              <w:pStyle w:val="6"/>
              <w:spacing w:before="68" w:line="220" w:lineRule="auto"/>
              <w:ind w:left="655"/>
            </w:pPr>
            <w:r>
              <w:rPr>
                <w:spacing w:val="-1"/>
              </w:rPr>
              <w:t>城市建设用地</w:t>
            </w:r>
          </w:p>
          <w:p>
            <w:pPr>
              <w:pStyle w:val="6"/>
              <w:spacing w:before="97" w:line="220" w:lineRule="auto"/>
              <w:ind w:left="29"/>
            </w:pPr>
            <w:r>
              <w:rPr>
                <w:spacing w:val="-2"/>
              </w:rPr>
              <w:t>（侧重景点展示与游览服务）</w:t>
            </w:r>
          </w:p>
        </w:tc>
        <w:tc>
          <w:tcPr>
            <w:tcW w:w="1276" w:type="dxa"/>
            <w:vAlign w:val="top"/>
          </w:tcPr>
          <w:p>
            <w:pPr>
              <w:pStyle w:val="6"/>
              <w:spacing w:before="255" w:line="181" w:lineRule="auto"/>
              <w:ind w:left="421"/>
            </w:pPr>
            <w:r>
              <w:rPr>
                <w:spacing w:val="-2"/>
              </w:rPr>
              <w:t>33.57</w:t>
            </w:r>
          </w:p>
        </w:tc>
        <w:tc>
          <w:tcPr>
            <w:tcW w:w="1135" w:type="dxa"/>
            <w:vAlign w:val="top"/>
          </w:tcPr>
          <w:p>
            <w:pPr>
              <w:pStyle w:val="6"/>
              <w:spacing w:before="254" w:line="182" w:lineRule="auto"/>
              <w:ind w:left="345"/>
            </w:pPr>
            <w:r>
              <w:rPr>
                <w:spacing w:val="-1"/>
              </w:rPr>
              <w:t>41.26</w:t>
            </w:r>
          </w:p>
        </w:tc>
        <w:tc>
          <w:tcPr>
            <w:tcW w:w="1134" w:type="dxa"/>
            <w:vAlign w:val="top"/>
          </w:tcPr>
          <w:p>
            <w:pPr>
              <w:pStyle w:val="6"/>
              <w:spacing w:before="254" w:line="182" w:lineRule="auto"/>
              <w:ind w:left="360"/>
            </w:pPr>
            <w:r>
              <w:rPr>
                <w:spacing w:val="-4"/>
              </w:rPr>
              <w:t>12.16</w:t>
            </w:r>
          </w:p>
        </w:tc>
        <w:tc>
          <w:tcPr>
            <w:tcW w:w="847" w:type="dxa"/>
            <w:vAlign w:val="top"/>
          </w:tcPr>
          <w:p>
            <w:pPr>
              <w:pStyle w:val="6"/>
              <w:spacing w:before="254" w:line="182" w:lineRule="auto"/>
              <w:ind w:left="215"/>
            </w:pPr>
            <w:r>
              <w:rPr>
                <w:spacing w:val="-4"/>
              </w:rPr>
              <w:t>14.95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530" w:type="dxa"/>
            <w:vAlign w:val="top"/>
          </w:tcPr>
          <w:p>
            <w:pPr>
              <w:pStyle w:val="6"/>
              <w:spacing w:before="100" w:line="181" w:lineRule="auto"/>
              <w:ind w:left="181"/>
            </w:pPr>
            <w:r>
              <w:rPr>
                <w:spacing w:val="-2"/>
              </w:rPr>
              <w:t>04</w:t>
            </w:r>
          </w:p>
        </w:tc>
        <w:tc>
          <w:tcPr>
            <w:tcW w:w="1192" w:type="dxa"/>
            <w:gridSpan w:val="2"/>
            <w:vAlign w:val="top"/>
          </w:tcPr>
          <w:p>
            <w:pPr>
              <w:pStyle w:val="6"/>
              <w:spacing w:before="69" w:line="221" w:lineRule="auto"/>
              <w:ind w:left="511"/>
            </w:pPr>
            <w:r>
              <w:t>丁</w:t>
            </w:r>
          </w:p>
        </w:tc>
        <w:tc>
          <w:tcPr>
            <w:tcW w:w="2384" w:type="dxa"/>
            <w:vAlign w:val="top"/>
          </w:tcPr>
          <w:p>
            <w:pPr>
              <w:pStyle w:val="6"/>
              <w:spacing w:before="70" w:line="220" w:lineRule="auto"/>
              <w:ind w:left="568"/>
            </w:pPr>
            <w:r>
              <w:rPr>
                <w:spacing w:val="-2"/>
              </w:rPr>
              <w:t>交通与工程用地</w:t>
            </w:r>
          </w:p>
        </w:tc>
        <w:tc>
          <w:tcPr>
            <w:tcW w:w="1276" w:type="dxa"/>
            <w:vAlign w:val="top"/>
          </w:tcPr>
          <w:p>
            <w:pPr>
              <w:pStyle w:val="6"/>
              <w:spacing w:before="100" w:line="181" w:lineRule="auto"/>
              <w:ind w:left="421"/>
            </w:pPr>
            <w:r>
              <w:rPr>
                <w:spacing w:val="-2"/>
              </w:rPr>
              <w:t>33.23</w:t>
            </w:r>
          </w:p>
        </w:tc>
        <w:tc>
          <w:tcPr>
            <w:tcW w:w="1135" w:type="dxa"/>
            <w:vAlign w:val="top"/>
          </w:tcPr>
          <w:p>
            <w:pPr>
              <w:pStyle w:val="6"/>
              <w:spacing w:before="100" w:line="181" w:lineRule="auto"/>
              <w:ind w:left="350"/>
            </w:pPr>
            <w:r>
              <w:rPr>
                <w:spacing w:val="-2"/>
              </w:rPr>
              <w:t>35.00</w:t>
            </w:r>
          </w:p>
        </w:tc>
        <w:tc>
          <w:tcPr>
            <w:tcW w:w="1134" w:type="dxa"/>
            <w:vAlign w:val="top"/>
          </w:tcPr>
          <w:p>
            <w:pPr>
              <w:pStyle w:val="6"/>
              <w:spacing w:before="99" w:line="182" w:lineRule="auto"/>
              <w:ind w:left="360"/>
            </w:pPr>
            <w:r>
              <w:rPr>
                <w:spacing w:val="-4"/>
              </w:rPr>
              <w:t>12.04</w:t>
            </w:r>
          </w:p>
        </w:tc>
        <w:tc>
          <w:tcPr>
            <w:tcW w:w="847" w:type="dxa"/>
            <w:vAlign w:val="top"/>
          </w:tcPr>
          <w:p>
            <w:pPr>
              <w:pStyle w:val="6"/>
              <w:spacing w:before="99" w:line="182" w:lineRule="auto"/>
              <w:ind w:left="214"/>
            </w:pPr>
            <w:r>
              <w:rPr>
                <w:spacing w:val="-4"/>
              </w:rPr>
              <w:t>12.68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530" w:type="dxa"/>
            <w:vAlign w:val="top"/>
          </w:tcPr>
          <w:p>
            <w:pPr>
              <w:pStyle w:val="6"/>
              <w:spacing w:before="101" w:line="181" w:lineRule="auto"/>
              <w:ind w:left="181"/>
            </w:pPr>
            <w:r>
              <w:rPr>
                <w:spacing w:val="-2"/>
              </w:rPr>
              <w:t>05</w:t>
            </w:r>
          </w:p>
        </w:tc>
        <w:tc>
          <w:tcPr>
            <w:tcW w:w="1192" w:type="dxa"/>
            <w:gridSpan w:val="2"/>
            <w:vAlign w:val="top"/>
          </w:tcPr>
          <w:p>
            <w:pPr>
              <w:pStyle w:val="6"/>
              <w:spacing w:before="70" w:line="231" w:lineRule="auto"/>
              <w:ind w:left="514"/>
            </w:pPr>
            <w:r>
              <w:t>壬</w:t>
            </w:r>
          </w:p>
        </w:tc>
        <w:tc>
          <w:tcPr>
            <w:tcW w:w="2384" w:type="dxa"/>
            <w:vAlign w:val="top"/>
          </w:tcPr>
          <w:p>
            <w:pPr>
              <w:pStyle w:val="6"/>
              <w:spacing w:before="70" w:line="220" w:lineRule="auto"/>
              <w:ind w:left="1018"/>
            </w:pPr>
            <w:r>
              <w:rPr>
                <w:spacing w:val="-3"/>
              </w:rPr>
              <w:t>水域</w:t>
            </w:r>
          </w:p>
        </w:tc>
        <w:tc>
          <w:tcPr>
            <w:tcW w:w="1276" w:type="dxa"/>
            <w:vAlign w:val="top"/>
          </w:tcPr>
          <w:p>
            <w:pPr>
              <w:pStyle w:val="6"/>
              <w:spacing w:before="100" w:line="182" w:lineRule="auto"/>
              <w:ind w:left="421"/>
            </w:pPr>
            <w:r>
              <w:rPr>
                <w:spacing w:val="-2"/>
              </w:rPr>
              <w:t>71.06</w:t>
            </w:r>
          </w:p>
        </w:tc>
        <w:tc>
          <w:tcPr>
            <w:tcW w:w="1135" w:type="dxa"/>
            <w:vAlign w:val="top"/>
          </w:tcPr>
          <w:p>
            <w:pPr>
              <w:pStyle w:val="6"/>
              <w:spacing w:before="101" w:line="181" w:lineRule="auto"/>
              <w:ind w:left="350"/>
            </w:pPr>
            <w:r>
              <w:rPr>
                <w:spacing w:val="-2"/>
              </w:rPr>
              <w:t>70.33</w:t>
            </w:r>
          </w:p>
        </w:tc>
        <w:tc>
          <w:tcPr>
            <w:tcW w:w="1134" w:type="dxa"/>
            <w:vAlign w:val="top"/>
          </w:tcPr>
          <w:p>
            <w:pPr>
              <w:pStyle w:val="6"/>
              <w:spacing w:before="101" w:line="181" w:lineRule="auto"/>
              <w:ind w:left="348"/>
            </w:pPr>
            <w:r>
              <w:rPr>
                <w:spacing w:val="-2"/>
              </w:rPr>
              <w:t>25.75</w:t>
            </w:r>
          </w:p>
        </w:tc>
        <w:tc>
          <w:tcPr>
            <w:tcW w:w="847" w:type="dxa"/>
            <w:vAlign w:val="top"/>
          </w:tcPr>
          <w:p>
            <w:pPr>
              <w:pStyle w:val="6"/>
              <w:spacing w:before="101" w:line="181" w:lineRule="auto"/>
              <w:ind w:left="203"/>
            </w:pPr>
            <w:r>
              <w:rPr>
                <w:spacing w:val="-2"/>
              </w:rPr>
              <w:t>25.49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530" w:type="dxa"/>
            <w:vAlign w:val="top"/>
          </w:tcPr>
          <w:p>
            <w:pPr>
              <w:pStyle w:val="6"/>
              <w:spacing w:before="101" w:line="181" w:lineRule="auto"/>
              <w:ind w:left="181"/>
            </w:pPr>
            <w:r>
              <w:rPr>
                <w:spacing w:val="-2"/>
              </w:rPr>
              <w:t>06</w:t>
            </w:r>
          </w:p>
        </w:tc>
        <w:tc>
          <w:tcPr>
            <w:tcW w:w="1192" w:type="dxa"/>
            <w:gridSpan w:val="2"/>
            <w:vAlign w:val="top"/>
          </w:tcPr>
          <w:p>
            <w:pPr>
              <w:pStyle w:val="6"/>
              <w:spacing w:before="71" w:line="220" w:lineRule="auto"/>
              <w:ind w:left="508"/>
            </w:pPr>
            <w:r>
              <w:t>癸</w:t>
            </w:r>
          </w:p>
        </w:tc>
        <w:tc>
          <w:tcPr>
            <w:tcW w:w="2384" w:type="dxa"/>
            <w:vAlign w:val="top"/>
          </w:tcPr>
          <w:p>
            <w:pPr>
              <w:pStyle w:val="6"/>
              <w:spacing w:before="71" w:line="220" w:lineRule="auto"/>
              <w:ind w:left="835"/>
            </w:pPr>
            <w:r>
              <w:rPr>
                <w:spacing w:val="-2"/>
              </w:rPr>
              <w:t>滞留用地</w:t>
            </w:r>
          </w:p>
        </w:tc>
        <w:tc>
          <w:tcPr>
            <w:tcW w:w="1276" w:type="dxa"/>
            <w:vAlign w:val="top"/>
          </w:tcPr>
          <w:p>
            <w:pPr>
              <w:pStyle w:val="6"/>
              <w:spacing w:before="100" w:line="182" w:lineRule="auto"/>
              <w:ind w:left="430"/>
            </w:pPr>
            <w:r>
              <w:rPr>
                <w:spacing w:val="-4"/>
              </w:rPr>
              <w:t>17.44</w:t>
            </w:r>
          </w:p>
        </w:tc>
        <w:tc>
          <w:tcPr>
            <w:tcW w:w="1135" w:type="dxa"/>
            <w:vAlign w:val="top"/>
          </w:tcPr>
          <w:p>
            <w:pPr>
              <w:pStyle w:val="6"/>
              <w:spacing w:before="101" w:line="181" w:lineRule="auto"/>
              <w:ind w:left="393"/>
            </w:pPr>
            <w:r>
              <w:rPr>
                <w:spacing w:val="-2"/>
              </w:rPr>
              <w:t>0.00</w:t>
            </w:r>
          </w:p>
        </w:tc>
        <w:tc>
          <w:tcPr>
            <w:tcW w:w="1134" w:type="dxa"/>
            <w:vAlign w:val="top"/>
          </w:tcPr>
          <w:p>
            <w:pPr>
              <w:pStyle w:val="6"/>
              <w:spacing w:before="101" w:line="181" w:lineRule="auto"/>
              <w:ind w:left="393"/>
            </w:pPr>
            <w:r>
              <w:rPr>
                <w:spacing w:val="-2"/>
              </w:rPr>
              <w:t>6.32</w:t>
            </w:r>
          </w:p>
        </w:tc>
        <w:tc>
          <w:tcPr>
            <w:tcW w:w="847" w:type="dxa"/>
            <w:vAlign w:val="top"/>
          </w:tcPr>
          <w:p>
            <w:pPr>
              <w:pStyle w:val="6"/>
              <w:spacing w:before="101" w:line="181" w:lineRule="auto"/>
              <w:ind w:left="248"/>
            </w:pPr>
            <w:r>
              <w:rPr>
                <w:spacing w:val="-2"/>
              </w:rPr>
              <w:t>0.00</w:t>
            </w:r>
          </w:p>
        </w:tc>
      </w:tr>
    </w:tbl>
    <w:p>
      <w:pPr>
        <w:spacing w:before="66" w:line="311" w:lineRule="auto"/>
        <w:ind w:left="205" w:right="64"/>
        <w:jc w:val="both"/>
        <w:rPr>
          <w:rFonts w:ascii="宋体" w:hAnsi="宋体" w:eastAsia="宋体" w:cs="宋体"/>
          <w:sz w:val="18"/>
          <w:szCs w:val="18"/>
        </w:rPr>
      </w:pPr>
      <w:r>
        <w:rPr>
          <w:rFonts w:ascii="宋体" w:hAnsi="宋体" w:eastAsia="宋体" w:cs="宋体"/>
          <w:spacing w:val="1"/>
          <w:sz w:val="18"/>
          <w:szCs w:val="18"/>
        </w:rPr>
        <w:t>注：规划水域面积减少主要是风景名胜区内部道路拓宽或跨河桥梁建设导</w:t>
      </w:r>
      <w:r>
        <w:rPr>
          <w:rFonts w:ascii="宋体" w:hAnsi="宋体" w:eastAsia="宋体" w:cs="宋体"/>
          <w:sz w:val="18"/>
          <w:szCs w:val="18"/>
        </w:rPr>
        <w:t xml:space="preserve">致，实际水域面积不减少，功能不 </w:t>
      </w:r>
      <w:r>
        <w:rPr>
          <w:rFonts w:ascii="宋体" w:hAnsi="宋体" w:eastAsia="宋体" w:cs="宋体"/>
          <w:spacing w:val="-2"/>
          <w:sz w:val="18"/>
          <w:szCs w:val="18"/>
        </w:rPr>
        <w:t>衰退；规划居民社会用地中侧重城市居民居住的城市建设用地较现状减少</w:t>
      </w:r>
      <w:r>
        <w:rPr>
          <w:rFonts w:ascii="宋体" w:hAnsi="宋体" w:eastAsia="宋体" w:cs="宋体"/>
          <w:spacing w:val="-17"/>
          <w:sz w:val="18"/>
          <w:szCs w:val="18"/>
        </w:rPr>
        <w:t xml:space="preserve"> </w:t>
      </w:r>
      <w:r>
        <w:rPr>
          <w:rFonts w:ascii="宋体" w:hAnsi="宋体" w:eastAsia="宋体" w:cs="宋体"/>
          <w:spacing w:val="-2"/>
          <w:sz w:val="18"/>
          <w:szCs w:val="18"/>
        </w:rPr>
        <w:t>5.35</w:t>
      </w:r>
      <w:r>
        <w:rPr>
          <w:rFonts w:ascii="宋体" w:hAnsi="宋体" w:eastAsia="宋体" w:cs="宋体"/>
          <w:spacing w:val="-31"/>
          <w:sz w:val="18"/>
          <w:szCs w:val="18"/>
        </w:rPr>
        <w:t xml:space="preserve"> </w:t>
      </w:r>
      <w:r>
        <w:rPr>
          <w:rFonts w:ascii="宋体" w:hAnsi="宋体" w:eastAsia="宋体" w:cs="宋体"/>
          <w:spacing w:val="-2"/>
          <w:sz w:val="18"/>
          <w:szCs w:val="18"/>
        </w:rPr>
        <w:t>公顷，增加的居民社会用地主</w:t>
      </w:r>
      <w:r>
        <w:rPr>
          <w:rFonts w:ascii="宋体" w:hAnsi="宋体" w:eastAsia="宋体" w:cs="宋体"/>
          <w:sz w:val="18"/>
          <w:szCs w:val="18"/>
        </w:rPr>
        <w:t xml:space="preserve"> </w:t>
      </w:r>
      <w:r>
        <w:rPr>
          <w:rFonts w:ascii="宋体" w:hAnsi="宋体" w:eastAsia="宋体" w:cs="宋体"/>
          <w:spacing w:val="-2"/>
          <w:sz w:val="18"/>
          <w:szCs w:val="18"/>
        </w:rPr>
        <w:t>要为侧重景点展示与游览服务的城市建设用地。</w:t>
      </w:r>
    </w:p>
    <w:p>
      <w:pPr>
        <w:pStyle w:val="2"/>
        <w:spacing w:line="318" w:lineRule="auto"/>
      </w:pPr>
    </w:p>
    <w:p>
      <w:pPr>
        <w:pStyle w:val="2"/>
        <w:spacing w:line="318" w:lineRule="auto"/>
      </w:pPr>
    </w:p>
    <w:p>
      <w:pPr>
        <w:spacing w:before="91" w:line="222" w:lineRule="auto"/>
        <w:ind w:left="2775"/>
        <w:outlineLvl w:val="0"/>
        <w:rPr>
          <w:rFonts w:ascii="黑体" w:hAnsi="黑体" w:eastAsia="黑体" w:cs="黑体"/>
          <w:sz w:val="28"/>
          <w:szCs w:val="28"/>
        </w:rPr>
      </w:pPr>
      <w:bookmarkStart w:id="88" w:name="bookmark56"/>
      <w:bookmarkEnd w:id="88"/>
      <w:bookmarkStart w:id="89" w:name="bookmark58"/>
      <w:bookmarkEnd w:id="89"/>
      <w:bookmarkStart w:id="90" w:name="bookmark55"/>
      <w:bookmarkEnd w:id="90"/>
      <w:r>
        <w:rPr>
          <w:rFonts w:ascii="黑体" w:hAnsi="黑体" w:eastAsia="黑体" w:cs="黑体"/>
          <w:b/>
          <w:bCs/>
          <w:spacing w:val="-3"/>
          <w:sz w:val="28"/>
          <w:szCs w:val="28"/>
        </w:rPr>
        <w:t>第七章</w:t>
      </w:r>
      <w:r>
        <w:rPr>
          <w:rFonts w:ascii="黑体" w:hAnsi="黑体" w:eastAsia="黑体" w:cs="黑体"/>
          <w:spacing w:val="-3"/>
          <w:sz w:val="28"/>
          <w:szCs w:val="28"/>
        </w:rPr>
        <w:t xml:space="preserve">   </w:t>
      </w:r>
      <w:r>
        <w:rPr>
          <w:rFonts w:ascii="黑体" w:hAnsi="黑体" w:eastAsia="黑体" w:cs="黑体"/>
          <w:b/>
          <w:bCs/>
          <w:spacing w:val="-3"/>
          <w:sz w:val="28"/>
          <w:szCs w:val="28"/>
        </w:rPr>
        <w:t>近期规划实施</w:t>
      </w:r>
    </w:p>
    <w:p>
      <w:pPr>
        <w:pStyle w:val="2"/>
        <w:spacing w:line="278" w:lineRule="auto"/>
      </w:pPr>
    </w:p>
    <w:p>
      <w:pPr>
        <w:pStyle w:val="2"/>
        <w:spacing w:line="278" w:lineRule="auto"/>
      </w:pPr>
    </w:p>
    <w:p>
      <w:pPr>
        <w:spacing w:before="79" w:line="220" w:lineRule="auto"/>
        <w:ind w:left="208"/>
        <w:outlineLvl w:val="1"/>
        <w:rPr>
          <w:rFonts w:ascii="宋体" w:hAnsi="宋体" w:eastAsia="宋体" w:cs="宋体"/>
          <w:sz w:val="24"/>
          <w:szCs w:val="24"/>
        </w:rPr>
      </w:pPr>
      <w:bookmarkStart w:id="91" w:name="bookmark57"/>
      <w:bookmarkEnd w:id="91"/>
      <w:r>
        <w:rPr>
          <w:rFonts w:ascii="宋体" w:hAnsi="宋体" w:eastAsia="宋体" w:cs="宋体"/>
          <w:b/>
          <w:bCs/>
          <w:spacing w:val="-4"/>
          <w:sz w:val="24"/>
          <w:szCs w:val="24"/>
        </w:rPr>
        <w:t>第二十三条</w:t>
      </w:r>
      <w:r>
        <w:rPr>
          <w:rFonts w:ascii="宋体" w:hAnsi="宋体" w:eastAsia="宋体" w:cs="宋体"/>
          <w:spacing w:val="-50"/>
          <w:sz w:val="24"/>
          <w:szCs w:val="24"/>
        </w:rPr>
        <w:t xml:space="preserve"> </w:t>
      </w:r>
      <w:r>
        <w:rPr>
          <w:rFonts w:ascii="宋体" w:hAnsi="宋体" w:eastAsia="宋体" w:cs="宋体"/>
          <w:b/>
          <w:bCs/>
          <w:spacing w:val="-4"/>
          <w:sz w:val="24"/>
          <w:szCs w:val="24"/>
        </w:rPr>
        <w:t>近期实施重点</w:t>
      </w:r>
    </w:p>
    <w:p>
      <w:pPr>
        <w:spacing w:before="215" w:line="343" w:lineRule="auto"/>
        <w:ind w:left="207" w:firstLine="498"/>
        <w:rPr>
          <w:rFonts w:ascii="宋体" w:hAnsi="宋体" w:eastAsia="宋体" w:cs="宋体"/>
          <w:sz w:val="24"/>
          <w:szCs w:val="24"/>
        </w:rPr>
      </w:pPr>
      <w:r>
        <w:rPr>
          <w:rFonts w:ascii="宋体" w:hAnsi="宋体" w:eastAsia="宋体" w:cs="宋体"/>
          <w:spacing w:val="1"/>
          <w:sz w:val="24"/>
          <w:szCs w:val="24"/>
        </w:rPr>
        <w:t>1、加强保护与管理，按照风景名胜区总体</w:t>
      </w:r>
      <w:r>
        <w:rPr>
          <w:rFonts w:ascii="宋体" w:hAnsi="宋体" w:eastAsia="宋体" w:cs="宋体"/>
          <w:sz w:val="24"/>
          <w:szCs w:val="24"/>
        </w:rPr>
        <w:t xml:space="preserve">规划，完善风景名胜区各项功能， </w:t>
      </w:r>
      <w:r>
        <w:rPr>
          <w:rFonts w:ascii="宋体" w:hAnsi="宋体" w:eastAsia="宋体" w:cs="宋体"/>
          <w:spacing w:val="-4"/>
          <w:sz w:val="24"/>
          <w:szCs w:val="24"/>
        </w:rPr>
        <w:t>提升景区综合品质；加快科举博物馆及周边配套项目（二期）、南捕厅更新改造工</w:t>
      </w:r>
      <w:r>
        <w:rPr>
          <w:rFonts w:ascii="宋体" w:hAnsi="宋体" w:eastAsia="宋体" w:cs="宋体"/>
          <w:sz w:val="24"/>
          <w:szCs w:val="24"/>
        </w:rPr>
        <w:t xml:space="preserve"> </w:t>
      </w:r>
      <w:r>
        <w:rPr>
          <w:rFonts w:ascii="宋体" w:hAnsi="宋体" w:eastAsia="宋体" w:cs="宋体"/>
          <w:spacing w:val="-6"/>
          <w:sz w:val="24"/>
          <w:szCs w:val="24"/>
        </w:rPr>
        <w:t>程、西五华里休闲文化街区、南京城墙通济门遗址文物保护与展示工程，</w:t>
      </w:r>
      <w:r>
        <w:rPr>
          <w:rFonts w:ascii="宋体" w:hAnsi="宋体" w:eastAsia="宋体" w:cs="宋体"/>
          <w:spacing w:val="-47"/>
          <w:sz w:val="24"/>
          <w:szCs w:val="24"/>
        </w:rPr>
        <w:t xml:space="preserve"> </w:t>
      </w:r>
      <w:r>
        <w:rPr>
          <w:rFonts w:ascii="宋体" w:hAnsi="宋体" w:eastAsia="宋体" w:cs="宋体"/>
          <w:spacing w:val="-7"/>
          <w:sz w:val="24"/>
          <w:szCs w:val="24"/>
        </w:rPr>
        <w:t>加强景区</w:t>
      </w:r>
      <w:r>
        <w:rPr>
          <w:rFonts w:ascii="宋体" w:hAnsi="宋体" w:eastAsia="宋体" w:cs="宋体"/>
          <w:sz w:val="24"/>
          <w:szCs w:val="24"/>
        </w:rPr>
        <w:t xml:space="preserve"> </w:t>
      </w:r>
      <w:r>
        <w:rPr>
          <w:rFonts w:ascii="宋体" w:hAnsi="宋体" w:eastAsia="宋体" w:cs="宋体"/>
          <w:spacing w:val="-1"/>
          <w:sz w:val="24"/>
          <w:szCs w:val="24"/>
        </w:rPr>
        <w:t>资源整合，推进门东片区和门西地区品质提升，</w:t>
      </w:r>
      <w:r>
        <w:rPr>
          <w:rFonts w:ascii="宋体" w:hAnsi="宋体" w:eastAsia="宋体" w:cs="宋体"/>
          <w:spacing w:val="-2"/>
          <w:sz w:val="24"/>
          <w:szCs w:val="24"/>
        </w:rPr>
        <w:t>促进旅游设施提档升级。</w:t>
      </w:r>
    </w:p>
    <w:p>
      <w:pPr>
        <w:spacing w:before="218" w:line="301" w:lineRule="auto"/>
        <w:ind w:left="212" w:right="72" w:firstLine="479"/>
        <w:rPr>
          <w:rFonts w:ascii="宋体" w:hAnsi="宋体" w:eastAsia="宋体" w:cs="宋体"/>
          <w:sz w:val="24"/>
          <w:szCs w:val="24"/>
        </w:rPr>
      </w:pPr>
      <w:r>
        <w:rPr>
          <w:rFonts w:ascii="宋体" w:hAnsi="宋体" w:eastAsia="宋体" w:cs="宋体"/>
          <w:spacing w:val="-1"/>
          <w:sz w:val="24"/>
          <w:szCs w:val="24"/>
        </w:rPr>
        <w:t>2、加强形象与品牌建设，构建特色鲜明的风景名胜区形象标识系</w:t>
      </w:r>
      <w:r>
        <w:rPr>
          <w:rFonts w:ascii="宋体" w:hAnsi="宋体" w:eastAsia="宋体" w:cs="宋体"/>
          <w:spacing w:val="-2"/>
          <w:sz w:val="24"/>
          <w:szCs w:val="24"/>
        </w:rPr>
        <w:t>统，扩大风</w:t>
      </w:r>
      <w:r>
        <w:rPr>
          <w:rFonts w:ascii="宋体" w:hAnsi="宋体" w:eastAsia="宋体" w:cs="宋体"/>
          <w:sz w:val="24"/>
          <w:szCs w:val="24"/>
        </w:rPr>
        <w:t xml:space="preserve"> </w:t>
      </w:r>
      <w:r>
        <w:rPr>
          <w:rFonts w:ascii="宋体" w:hAnsi="宋体" w:eastAsia="宋体" w:cs="宋体"/>
          <w:spacing w:val="-3"/>
          <w:sz w:val="24"/>
          <w:szCs w:val="24"/>
        </w:rPr>
        <w:t>景名胜区的社会影响力与国际知名度。</w:t>
      </w:r>
    </w:p>
    <w:p>
      <w:pPr>
        <w:spacing w:before="216" w:line="303" w:lineRule="auto"/>
        <w:ind w:left="227" w:right="82" w:firstLine="465"/>
        <w:rPr>
          <w:rFonts w:ascii="宋体" w:hAnsi="宋体" w:eastAsia="宋体" w:cs="宋体"/>
          <w:sz w:val="24"/>
          <w:szCs w:val="24"/>
        </w:rPr>
      </w:pPr>
      <w:r>
        <w:rPr>
          <w:rFonts w:ascii="宋体" w:hAnsi="宋体" w:eastAsia="宋体" w:cs="宋体"/>
          <w:spacing w:val="-2"/>
          <w:sz w:val="24"/>
          <w:szCs w:val="24"/>
        </w:rPr>
        <w:t>3、结合发展需要，不断完善风景名胜区监管信息系统，全面推进智慧型景区</w:t>
      </w:r>
      <w:r>
        <w:rPr>
          <w:rFonts w:ascii="宋体" w:hAnsi="宋体" w:eastAsia="宋体" w:cs="宋体"/>
          <w:spacing w:val="17"/>
          <w:sz w:val="24"/>
          <w:szCs w:val="24"/>
        </w:rPr>
        <w:t xml:space="preserve"> </w:t>
      </w:r>
      <w:r>
        <w:rPr>
          <w:rFonts w:ascii="宋体" w:hAnsi="宋体" w:eastAsia="宋体" w:cs="宋体"/>
          <w:spacing w:val="-12"/>
          <w:sz w:val="24"/>
          <w:szCs w:val="24"/>
        </w:rPr>
        <w:t>的建设。</w:t>
      </w:r>
    </w:p>
    <w:p>
      <w:pPr>
        <w:spacing w:before="211" w:line="302" w:lineRule="auto"/>
        <w:ind w:left="212" w:right="74" w:firstLine="475"/>
        <w:rPr>
          <w:rFonts w:ascii="宋体" w:hAnsi="宋体" w:eastAsia="宋体" w:cs="宋体"/>
          <w:sz w:val="24"/>
          <w:szCs w:val="24"/>
        </w:rPr>
      </w:pPr>
      <w:r>
        <w:rPr>
          <w:rFonts w:ascii="宋体" w:hAnsi="宋体" w:eastAsia="宋体" w:cs="宋体"/>
          <w:spacing w:val="-1"/>
          <w:sz w:val="24"/>
          <w:szCs w:val="24"/>
        </w:rPr>
        <w:t>4、近期风景名胜区内实施景点改造建设、旅游配套设施改造建设、</w:t>
      </w:r>
      <w:r>
        <w:rPr>
          <w:rFonts w:ascii="宋体" w:hAnsi="宋体" w:eastAsia="宋体" w:cs="宋体"/>
          <w:spacing w:val="-2"/>
          <w:sz w:val="24"/>
          <w:szCs w:val="24"/>
        </w:rPr>
        <w:t>市政基础</w:t>
      </w:r>
      <w:r>
        <w:rPr>
          <w:rFonts w:ascii="宋体" w:hAnsi="宋体" w:eastAsia="宋体" w:cs="宋体"/>
          <w:sz w:val="24"/>
          <w:szCs w:val="24"/>
        </w:rPr>
        <w:t xml:space="preserve"> </w:t>
      </w:r>
      <w:r>
        <w:rPr>
          <w:rFonts w:ascii="宋体" w:hAnsi="宋体" w:eastAsia="宋体" w:cs="宋体"/>
          <w:spacing w:val="-5"/>
          <w:sz w:val="24"/>
          <w:szCs w:val="24"/>
        </w:rPr>
        <w:t>设施建设等项目。</w:t>
      </w:r>
    </w:p>
    <w:p>
      <w:pPr>
        <w:spacing w:line="302" w:lineRule="auto"/>
        <w:rPr>
          <w:rFonts w:ascii="宋体" w:hAnsi="宋体" w:eastAsia="宋体" w:cs="宋体"/>
          <w:sz w:val="24"/>
          <w:szCs w:val="24"/>
        </w:rPr>
        <w:sectPr>
          <w:footerReference r:id="rId18" w:type="default"/>
          <w:pgSz w:w="11907" w:h="16841"/>
          <w:pgMar w:top="1431" w:right="1354" w:bottom="1360" w:left="1785" w:header="0" w:footer="1199" w:gutter="0"/>
          <w:cols w:space="720" w:num="1"/>
        </w:sectPr>
      </w:pPr>
    </w:p>
    <w:p>
      <w:pPr>
        <w:spacing w:before="202" w:line="219" w:lineRule="auto"/>
        <w:ind w:left="226"/>
        <w:outlineLvl w:val="1"/>
        <w:rPr>
          <w:rFonts w:ascii="宋体" w:hAnsi="宋体" w:eastAsia="宋体" w:cs="宋体"/>
          <w:sz w:val="24"/>
          <w:szCs w:val="24"/>
        </w:rPr>
      </w:pPr>
      <w:bookmarkStart w:id="92" w:name="bookmark59"/>
      <w:bookmarkEnd w:id="92"/>
      <w:bookmarkStart w:id="93" w:name="bookmark60"/>
      <w:bookmarkEnd w:id="93"/>
      <w:r>
        <w:rPr>
          <w:rFonts w:ascii="宋体" w:hAnsi="宋体" w:eastAsia="宋体" w:cs="宋体"/>
          <w:b/>
          <w:bCs/>
          <w:spacing w:val="-4"/>
          <w:sz w:val="24"/>
          <w:szCs w:val="24"/>
        </w:rPr>
        <w:t>附</w:t>
      </w:r>
      <w:r>
        <w:rPr>
          <w:rFonts w:ascii="宋体" w:hAnsi="宋体" w:eastAsia="宋体" w:cs="宋体"/>
          <w:spacing w:val="-4"/>
          <w:sz w:val="24"/>
          <w:szCs w:val="24"/>
        </w:rPr>
        <w:t xml:space="preserve">  </w:t>
      </w:r>
      <w:r>
        <w:rPr>
          <w:rFonts w:ascii="宋体" w:hAnsi="宋体" w:eastAsia="宋体" w:cs="宋体"/>
          <w:b/>
          <w:bCs/>
          <w:spacing w:val="-4"/>
          <w:sz w:val="24"/>
          <w:szCs w:val="24"/>
        </w:rPr>
        <w:t>文物保护单位一览表</w:t>
      </w:r>
    </w:p>
    <w:p>
      <w:pPr>
        <w:spacing w:line="20" w:lineRule="exact"/>
      </w:pPr>
    </w:p>
    <w:tbl>
      <w:tblPr>
        <w:tblStyle w:val="5"/>
        <w:tblW w:w="8498" w:type="dxa"/>
        <w:tblInd w:w="20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3"/>
        <w:gridCol w:w="283"/>
        <w:gridCol w:w="2833"/>
        <w:gridCol w:w="851"/>
        <w:gridCol w:w="353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993" w:type="dxa"/>
            <w:shd w:val="clear" w:color="auto" w:fill="D9D9D9"/>
            <w:vAlign w:val="top"/>
          </w:tcPr>
          <w:p>
            <w:pPr>
              <w:pStyle w:val="6"/>
              <w:spacing w:before="72" w:line="220" w:lineRule="auto"/>
              <w:ind w:left="320"/>
            </w:pPr>
            <w:r>
              <w:rPr>
                <w:b/>
                <w:bCs/>
                <w:spacing w:val="-4"/>
              </w:rPr>
              <w:t>等级</w:t>
            </w:r>
          </w:p>
        </w:tc>
        <w:tc>
          <w:tcPr>
            <w:tcW w:w="3116" w:type="dxa"/>
            <w:gridSpan w:val="2"/>
            <w:shd w:val="clear" w:color="auto" w:fill="D9D9D9"/>
            <w:vAlign w:val="top"/>
          </w:tcPr>
          <w:p>
            <w:pPr>
              <w:pStyle w:val="6"/>
              <w:spacing w:before="72" w:line="222" w:lineRule="auto"/>
              <w:ind w:left="1382"/>
            </w:pPr>
            <w:r>
              <w:rPr>
                <w:b/>
                <w:bCs/>
                <w:spacing w:val="-4"/>
              </w:rPr>
              <w:t>名称</w:t>
            </w:r>
          </w:p>
        </w:tc>
        <w:tc>
          <w:tcPr>
            <w:tcW w:w="851" w:type="dxa"/>
            <w:shd w:val="clear" w:color="auto" w:fill="D9D9D9"/>
            <w:vAlign w:val="top"/>
          </w:tcPr>
          <w:p>
            <w:pPr>
              <w:pStyle w:val="6"/>
              <w:spacing w:before="72" w:line="220" w:lineRule="auto"/>
              <w:ind w:left="255"/>
            </w:pPr>
            <w:r>
              <w:rPr>
                <w:b/>
                <w:bCs/>
                <w:spacing w:val="-6"/>
              </w:rPr>
              <w:t>时代</w:t>
            </w:r>
          </w:p>
        </w:tc>
        <w:tc>
          <w:tcPr>
            <w:tcW w:w="3538" w:type="dxa"/>
            <w:shd w:val="clear" w:color="auto" w:fill="D9D9D9"/>
            <w:vAlign w:val="top"/>
          </w:tcPr>
          <w:p>
            <w:pPr>
              <w:pStyle w:val="6"/>
              <w:spacing w:before="73" w:line="229" w:lineRule="auto"/>
              <w:ind w:left="1591"/>
            </w:pPr>
            <w:r>
              <w:rPr>
                <w:b/>
                <w:bCs/>
                <w:spacing w:val="-4"/>
              </w:rPr>
              <w:t>地址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993" w:type="dxa"/>
            <w:vMerge w:val="restart"/>
            <w:tcBorders>
              <w:bottom w:val="nil"/>
            </w:tcBorders>
            <w:vAlign w:val="top"/>
          </w:tcPr>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pStyle w:val="6"/>
              <w:spacing w:before="58" w:line="307" w:lineRule="auto"/>
              <w:ind w:left="50" w:right="42"/>
            </w:pPr>
            <w:r>
              <w:rPr>
                <w:b/>
                <w:bCs/>
                <w:spacing w:val="-3"/>
              </w:rPr>
              <w:t>全国重点文</w:t>
            </w:r>
            <w:r>
              <w:t xml:space="preserve"> </w:t>
            </w:r>
            <w:r>
              <w:rPr>
                <w:b/>
                <w:bCs/>
                <w:spacing w:val="-3"/>
              </w:rPr>
              <w:t>物保护单位</w:t>
            </w:r>
          </w:p>
        </w:tc>
        <w:tc>
          <w:tcPr>
            <w:tcW w:w="283" w:type="dxa"/>
            <w:vAlign w:val="top"/>
          </w:tcPr>
          <w:p>
            <w:pPr>
              <w:pStyle w:val="6"/>
              <w:spacing w:before="98" w:line="182" w:lineRule="auto"/>
              <w:ind w:left="109"/>
            </w:pPr>
            <w:r>
              <w:t>1</w:t>
            </w:r>
          </w:p>
        </w:tc>
        <w:tc>
          <w:tcPr>
            <w:tcW w:w="2833" w:type="dxa"/>
            <w:vAlign w:val="top"/>
          </w:tcPr>
          <w:p>
            <w:pPr>
              <w:pStyle w:val="6"/>
              <w:spacing w:before="68" w:line="220" w:lineRule="auto"/>
              <w:ind w:left="206"/>
            </w:pPr>
            <w:r>
              <w:rPr>
                <w:spacing w:val="-2"/>
              </w:rPr>
              <w:t>南京城墙（水西门-通济门段）</w:t>
            </w:r>
          </w:p>
        </w:tc>
        <w:tc>
          <w:tcPr>
            <w:tcW w:w="851" w:type="dxa"/>
            <w:vAlign w:val="top"/>
          </w:tcPr>
          <w:p>
            <w:pPr>
              <w:pStyle w:val="6"/>
              <w:spacing w:before="68" w:line="220" w:lineRule="auto"/>
              <w:ind w:left="354"/>
            </w:pPr>
            <w:r>
              <w:t>明</w:t>
            </w:r>
          </w:p>
        </w:tc>
        <w:tc>
          <w:tcPr>
            <w:tcW w:w="3538" w:type="dxa"/>
            <w:vAlign w:val="top"/>
          </w:tcPr>
          <w:p>
            <w:pPr>
              <w:pStyle w:val="6"/>
              <w:spacing w:before="68" w:line="220" w:lineRule="auto"/>
              <w:ind w:left="1101"/>
            </w:pPr>
            <w:r>
              <w:rPr>
                <w:spacing w:val="-2"/>
              </w:rPr>
              <w:t>西水关-东水关段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993" w:type="dxa"/>
            <w:vMerge w:val="continue"/>
            <w:tcBorders>
              <w:top w:val="nil"/>
              <w:bottom w:val="nil"/>
            </w:tcBorders>
            <w:vAlign w:val="top"/>
          </w:tcPr>
          <w:p>
            <w:pPr>
              <w:rPr>
                <w:rFonts w:ascii="Arial"/>
                <w:sz w:val="21"/>
              </w:rPr>
            </w:pPr>
          </w:p>
        </w:tc>
        <w:tc>
          <w:tcPr>
            <w:tcW w:w="283" w:type="dxa"/>
            <w:vAlign w:val="top"/>
          </w:tcPr>
          <w:p>
            <w:pPr>
              <w:pStyle w:val="6"/>
              <w:spacing w:before="96" w:line="181" w:lineRule="auto"/>
              <w:ind w:left="98"/>
            </w:pPr>
            <w:r>
              <w:t>2</w:t>
            </w:r>
          </w:p>
        </w:tc>
        <w:tc>
          <w:tcPr>
            <w:tcW w:w="2833" w:type="dxa"/>
            <w:vAlign w:val="top"/>
          </w:tcPr>
          <w:p>
            <w:pPr>
              <w:pStyle w:val="6"/>
              <w:spacing w:before="66" w:line="220" w:lineRule="auto"/>
              <w:ind w:left="1245"/>
            </w:pPr>
            <w:r>
              <w:rPr>
                <w:spacing w:val="-4"/>
              </w:rPr>
              <w:t>瞻园</w:t>
            </w:r>
          </w:p>
        </w:tc>
        <w:tc>
          <w:tcPr>
            <w:tcW w:w="851" w:type="dxa"/>
            <w:vAlign w:val="top"/>
          </w:tcPr>
          <w:p>
            <w:pPr>
              <w:pStyle w:val="6"/>
              <w:spacing w:before="65" w:line="220" w:lineRule="auto"/>
              <w:ind w:left="174"/>
            </w:pPr>
            <w:r>
              <w:rPr>
                <w:spacing w:val="-6"/>
              </w:rPr>
              <w:t>明、清</w:t>
            </w:r>
          </w:p>
        </w:tc>
        <w:tc>
          <w:tcPr>
            <w:tcW w:w="3538" w:type="dxa"/>
            <w:vAlign w:val="top"/>
          </w:tcPr>
          <w:p>
            <w:pPr>
              <w:pStyle w:val="6"/>
              <w:spacing w:before="65" w:line="220" w:lineRule="auto"/>
              <w:ind w:left="1241"/>
            </w:pPr>
            <w:r>
              <w:rPr>
                <w:spacing w:val="-5"/>
              </w:rPr>
              <w:t>瞻园路</w:t>
            </w:r>
            <w:r>
              <w:rPr>
                <w:spacing w:val="-25"/>
              </w:rPr>
              <w:t xml:space="preserve"> </w:t>
            </w:r>
            <w:r>
              <w:rPr>
                <w:spacing w:val="-5"/>
              </w:rPr>
              <w:t>128</w:t>
            </w:r>
            <w:r>
              <w:rPr>
                <w:spacing w:val="-32"/>
              </w:rPr>
              <w:t xml:space="preserve"> </w:t>
            </w:r>
            <w:r>
              <w:rPr>
                <w:spacing w:val="-5"/>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993" w:type="dxa"/>
            <w:vMerge w:val="continue"/>
            <w:tcBorders>
              <w:top w:val="nil"/>
              <w:bottom w:val="nil"/>
            </w:tcBorders>
            <w:vAlign w:val="top"/>
          </w:tcPr>
          <w:p>
            <w:pPr>
              <w:rPr>
                <w:rFonts w:ascii="Arial"/>
                <w:sz w:val="21"/>
              </w:rPr>
            </w:pPr>
          </w:p>
        </w:tc>
        <w:tc>
          <w:tcPr>
            <w:tcW w:w="283" w:type="dxa"/>
            <w:vAlign w:val="top"/>
          </w:tcPr>
          <w:p>
            <w:pPr>
              <w:pStyle w:val="6"/>
              <w:spacing w:before="97" w:line="181" w:lineRule="auto"/>
              <w:ind w:left="99"/>
            </w:pPr>
            <w:r>
              <w:t>3</w:t>
            </w:r>
          </w:p>
        </w:tc>
        <w:tc>
          <w:tcPr>
            <w:tcW w:w="2833" w:type="dxa"/>
            <w:vAlign w:val="top"/>
          </w:tcPr>
          <w:p>
            <w:pPr>
              <w:pStyle w:val="6"/>
              <w:spacing w:before="66" w:line="220" w:lineRule="auto"/>
              <w:ind w:left="1058"/>
            </w:pPr>
            <w:r>
              <w:rPr>
                <w:spacing w:val="-2"/>
              </w:rPr>
              <w:t>甘熙宅第</w:t>
            </w:r>
          </w:p>
        </w:tc>
        <w:tc>
          <w:tcPr>
            <w:tcW w:w="851" w:type="dxa"/>
            <w:vAlign w:val="top"/>
          </w:tcPr>
          <w:p>
            <w:pPr>
              <w:pStyle w:val="6"/>
              <w:spacing w:before="67" w:line="220" w:lineRule="auto"/>
              <w:ind w:left="337"/>
            </w:pPr>
            <w:r>
              <w:t>清</w:t>
            </w:r>
          </w:p>
        </w:tc>
        <w:tc>
          <w:tcPr>
            <w:tcW w:w="3538" w:type="dxa"/>
            <w:vAlign w:val="top"/>
          </w:tcPr>
          <w:p>
            <w:pPr>
              <w:pStyle w:val="6"/>
              <w:spacing w:before="67" w:line="220" w:lineRule="auto"/>
              <w:ind w:left="919"/>
            </w:pPr>
            <w:r>
              <w:rPr>
                <w:spacing w:val="-3"/>
              </w:rPr>
              <w:t>南捕厅</w:t>
            </w:r>
            <w:r>
              <w:rPr>
                <w:spacing w:val="-18"/>
              </w:rPr>
              <w:t xml:space="preserve"> </w:t>
            </w:r>
            <w:r>
              <w:rPr>
                <w:spacing w:val="-3"/>
              </w:rPr>
              <w:t>15、17、19</w:t>
            </w:r>
            <w:r>
              <w:rPr>
                <w:spacing w:val="-32"/>
              </w:rPr>
              <w:t xml:space="preserve"> </w:t>
            </w:r>
            <w:r>
              <w:rPr>
                <w:spacing w:val="-3"/>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993" w:type="dxa"/>
            <w:vMerge w:val="continue"/>
            <w:tcBorders>
              <w:top w:val="nil"/>
              <w:bottom w:val="nil"/>
            </w:tcBorders>
            <w:vAlign w:val="top"/>
          </w:tcPr>
          <w:p>
            <w:pPr>
              <w:rPr>
                <w:rFonts w:ascii="Arial"/>
                <w:sz w:val="21"/>
              </w:rPr>
            </w:pPr>
          </w:p>
        </w:tc>
        <w:tc>
          <w:tcPr>
            <w:tcW w:w="283" w:type="dxa"/>
            <w:vAlign w:val="top"/>
          </w:tcPr>
          <w:p>
            <w:pPr>
              <w:pStyle w:val="6"/>
              <w:spacing w:before="253" w:line="181" w:lineRule="auto"/>
              <w:ind w:left="95"/>
            </w:pPr>
            <w:r>
              <w:t>4</w:t>
            </w:r>
          </w:p>
        </w:tc>
        <w:tc>
          <w:tcPr>
            <w:tcW w:w="2833" w:type="dxa"/>
            <w:vAlign w:val="top"/>
          </w:tcPr>
          <w:p>
            <w:pPr>
              <w:pStyle w:val="6"/>
              <w:spacing w:before="68" w:line="282" w:lineRule="auto"/>
              <w:ind w:left="878" w:right="65" w:hanging="807"/>
            </w:pPr>
            <w:r>
              <w:rPr>
                <w:spacing w:val="-1"/>
              </w:rPr>
              <w:t>侵华日军南京大屠杀死难同胞丛葬</w:t>
            </w:r>
            <w:r>
              <w:rPr>
                <w:spacing w:val="5"/>
              </w:rPr>
              <w:t xml:space="preserve"> </w:t>
            </w:r>
            <w:r>
              <w:rPr>
                <w:spacing w:val="-3"/>
              </w:rPr>
              <w:t>地（正觉寺）</w:t>
            </w:r>
          </w:p>
        </w:tc>
        <w:tc>
          <w:tcPr>
            <w:tcW w:w="851" w:type="dxa"/>
            <w:vAlign w:val="top"/>
          </w:tcPr>
          <w:p>
            <w:pPr>
              <w:pStyle w:val="6"/>
              <w:spacing w:before="223" w:line="220" w:lineRule="auto"/>
              <w:ind w:left="149"/>
            </w:pPr>
            <w:r>
              <w:rPr>
                <w:spacing w:val="-4"/>
              </w:rPr>
              <w:t>1937</w:t>
            </w:r>
            <w:r>
              <w:rPr>
                <w:spacing w:val="-36"/>
              </w:rPr>
              <w:t xml:space="preserve"> </w:t>
            </w:r>
            <w:r>
              <w:rPr>
                <w:spacing w:val="-4"/>
              </w:rPr>
              <w:t>年</w:t>
            </w:r>
          </w:p>
        </w:tc>
        <w:tc>
          <w:tcPr>
            <w:tcW w:w="3538" w:type="dxa"/>
            <w:vAlign w:val="top"/>
          </w:tcPr>
          <w:p>
            <w:pPr>
              <w:pStyle w:val="6"/>
              <w:spacing w:before="223" w:line="220" w:lineRule="auto"/>
              <w:ind w:left="1145"/>
            </w:pPr>
            <w:r>
              <w:rPr>
                <w:spacing w:val="-2"/>
              </w:rPr>
              <w:t>武定门内西南侧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993" w:type="dxa"/>
            <w:vMerge w:val="continue"/>
            <w:tcBorders>
              <w:top w:val="nil"/>
              <w:bottom w:val="nil"/>
            </w:tcBorders>
            <w:vAlign w:val="top"/>
          </w:tcPr>
          <w:p>
            <w:pPr>
              <w:rPr>
                <w:rFonts w:ascii="Arial"/>
                <w:sz w:val="21"/>
              </w:rPr>
            </w:pPr>
          </w:p>
        </w:tc>
        <w:tc>
          <w:tcPr>
            <w:tcW w:w="283" w:type="dxa"/>
            <w:vAlign w:val="top"/>
          </w:tcPr>
          <w:p>
            <w:pPr>
              <w:pStyle w:val="6"/>
              <w:spacing w:before="99" w:line="180" w:lineRule="auto"/>
              <w:ind w:left="99"/>
            </w:pPr>
            <w:r>
              <w:t>5</w:t>
            </w:r>
          </w:p>
        </w:tc>
        <w:tc>
          <w:tcPr>
            <w:tcW w:w="2833" w:type="dxa"/>
            <w:vAlign w:val="top"/>
          </w:tcPr>
          <w:p>
            <w:pPr>
              <w:pStyle w:val="6"/>
              <w:spacing w:before="67" w:line="220" w:lineRule="auto"/>
              <w:ind w:left="1149"/>
            </w:pPr>
            <w:r>
              <w:rPr>
                <w:spacing w:val="-2"/>
              </w:rPr>
              <w:t>朝天宫</w:t>
            </w:r>
          </w:p>
        </w:tc>
        <w:tc>
          <w:tcPr>
            <w:tcW w:w="851" w:type="dxa"/>
            <w:vAlign w:val="top"/>
          </w:tcPr>
          <w:p>
            <w:pPr>
              <w:pStyle w:val="6"/>
              <w:spacing w:before="68" w:line="220" w:lineRule="auto"/>
              <w:ind w:left="337"/>
            </w:pPr>
            <w:r>
              <w:t>清</w:t>
            </w:r>
          </w:p>
        </w:tc>
        <w:tc>
          <w:tcPr>
            <w:tcW w:w="3538" w:type="dxa"/>
            <w:vAlign w:val="top"/>
          </w:tcPr>
          <w:p>
            <w:pPr>
              <w:pStyle w:val="6"/>
              <w:spacing w:before="67" w:line="220" w:lineRule="auto"/>
              <w:ind w:left="1322"/>
            </w:pPr>
            <w:r>
              <w:rPr>
                <w:spacing w:val="-3"/>
              </w:rPr>
              <w:t>朝天宫</w:t>
            </w:r>
            <w:r>
              <w:rPr>
                <w:spacing w:val="-36"/>
              </w:rPr>
              <w:t xml:space="preserve"> </w:t>
            </w:r>
            <w:r>
              <w:rPr>
                <w:spacing w:val="-3"/>
              </w:rPr>
              <w:t>6</w:t>
            </w:r>
            <w:r>
              <w:rPr>
                <w:spacing w:val="-32"/>
              </w:rPr>
              <w:t xml:space="preserve"> </w:t>
            </w:r>
            <w:r>
              <w:rPr>
                <w:spacing w:val="-3"/>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993" w:type="dxa"/>
            <w:vMerge w:val="continue"/>
            <w:tcBorders>
              <w:top w:val="nil"/>
              <w:bottom w:val="nil"/>
            </w:tcBorders>
            <w:vAlign w:val="top"/>
          </w:tcPr>
          <w:p>
            <w:pPr>
              <w:rPr>
                <w:rFonts w:ascii="Arial"/>
                <w:sz w:val="21"/>
              </w:rPr>
            </w:pPr>
          </w:p>
        </w:tc>
        <w:tc>
          <w:tcPr>
            <w:tcW w:w="283" w:type="dxa"/>
            <w:vAlign w:val="top"/>
          </w:tcPr>
          <w:p>
            <w:pPr>
              <w:pStyle w:val="6"/>
              <w:spacing w:before="98" w:line="181" w:lineRule="auto"/>
              <w:ind w:left="97"/>
            </w:pPr>
            <w:r>
              <w:t>6</w:t>
            </w:r>
          </w:p>
        </w:tc>
        <w:tc>
          <w:tcPr>
            <w:tcW w:w="2833" w:type="dxa"/>
            <w:vAlign w:val="top"/>
          </w:tcPr>
          <w:p>
            <w:pPr>
              <w:pStyle w:val="6"/>
              <w:spacing w:before="67" w:line="220" w:lineRule="auto"/>
              <w:ind w:left="880"/>
            </w:pPr>
            <w:r>
              <w:rPr>
                <w:spacing w:val="-2"/>
              </w:rPr>
              <w:t>大报恩寺遗址</w:t>
            </w:r>
          </w:p>
        </w:tc>
        <w:tc>
          <w:tcPr>
            <w:tcW w:w="851" w:type="dxa"/>
            <w:vAlign w:val="top"/>
          </w:tcPr>
          <w:p>
            <w:pPr>
              <w:pStyle w:val="6"/>
              <w:spacing w:before="67" w:line="220" w:lineRule="auto"/>
              <w:ind w:left="75"/>
            </w:pPr>
            <w:r>
              <w:rPr>
                <w:spacing w:val="-3"/>
              </w:rPr>
              <w:t>东晋至清</w:t>
            </w:r>
          </w:p>
        </w:tc>
        <w:tc>
          <w:tcPr>
            <w:tcW w:w="3538" w:type="dxa"/>
            <w:vAlign w:val="top"/>
          </w:tcPr>
          <w:p>
            <w:pPr>
              <w:pStyle w:val="6"/>
              <w:spacing w:before="67" w:line="219" w:lineRule="auto"/>
              <w:ind w:left="1159"/>
            </w:pPr>
            <w:r>
              <w:rPr>
                <w:spacing w:val="-3"/>
              </w:rPr>
              <w:t>中华门外长干里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993" w:type="dxa"/>
            <w:vMerge w:val="continue"/>
            <w:tcBorders>
              <w:top w:val="nil"/>
            </w:tcBorders>
            <w:vAlign w:val="top"/>
          </w:tcPr>
          <w:p>
            <w:pPr>
              <w:rPr>
                <w:rFonts w:ascii="Arial"/>
                <w:sz w:val="21"/>
              </w:rPr>
            </w:pPr>
          </w:p>
        </w:tc>
        <w:tc>
          <w:tcPr>
            <w:tcW w:w="283" w:type="dxa"/>
            <w:vAlign w:val="top"/>
          </w:tcPr>
          <w:p>
            <w:pPr>
              <w:pStyle w:val="6"/>
              <w:spacing w:before="102" w:line="180" w:lineRule="auto"/>
              <w:ind w:left="100"/>
            </w:pPr>
            <w:r>
              <w:t>7</w:t>
            </w:r>
          </w:p>
        </w:tc>
        <w:tc>
          <w:tcPr>
            <w:tcW w:w="2833" w:type="dxa"/>
            <w:vAlign w:val="top"/>
          </w:tcPr>
          <w:p>
            <w:pPr>
              <w:pStyle w:val="6"/>
              <w:spacing w:before="71" w:line="220" w:lineRule="auto"/>
              <w:ind w:left="791"/>
            </w:pPr>
            <w:r>
              <w:rPr>
                <w:spacing w:val="-2"/>
              </w:rPr>
              <w:t>金陵兵工厂旧址</w:t>
            </w:r>
          </w:p>
        </w:tc>
        <w:tc>
          <w:tcPr>
            <w:tcW w:w="851" w:type="dxa"/>
            <w:vAlign w:val="top"/>
          </w:tcPr>
          <w:p>
            <w:pPr>
              <w:pStyle w:val="6"/>
              <w:spacing w:before="71" w:line="220" w:lineRule="auto"/>
              <w:ind w:left="68"/>
            </w:pPr>
            <w:r>
              <w:rPr>
                <w:spacing w:val="-2"/>
              </w:rPr>
              <w:t>清至民国</w:t>
            </w:r>
          </w:p>
        </w:tc>
        <w:tc>
          <w:tcPr>
            <w:tcW w:w="3538" w:type="dxa"/>
            <w:vAlign w:val="top"/>
          </w:tcPr>
          <w:p>
            <w:pPr>
              <w:pStyle w:val="6"/>
              <w:spacing w:before="70" w:line="220" w:lineRule="auto"/>
              <w:ind w:left="1326"/>
            </w:pPr>
            <w:r>
              <w:rPr>
                <w:spacing w:val="-7"/>
              </w:rPr>
              <w:t>正学路</w:t>
            </w:r>
            <w:r>
              <w:rPr>
                <w:spacing w:val="-22"/>
              </w:rPr>
              <w:t xml:space="preserve"> </w:t>
            </w:r>
            <w:r>
              <w:rPr>
                <w:spacing w:val="-7"/>
              </w:rPr>
              <w:t>1</w:t>
            </w:r>
            <w:r>
              <w:rPr>
                <w:spacing w:val="-31"/>
              </w:rPr>
              <w:t xml:space="preserve"> </w:t>
            </w:r>
            <w:r>
              <w:rPr>
                <w:spacing w:val="-7"/>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993" w:type="dxa"/>
            <w:vMerge w:val="restart"/>
            <w:tcBorders>
              <w:bottom w:val="nil"/>
            </w:tcBorders>
            <w:vAlign w:val="top"/>
          </w:tcPr>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pStyle w:val="6"/>
              <w:spacing w:before="59" w:line="307" w:lineRule="auto"/>
              <w:ind w:left="139" w:right="133" w:firstLine="2"/>
            </w:pPr>
            <w:r>
              <w:rPr>
                <w:b/>
                <w:bCs/>
                <w:spacing w:val="-4"/>
              </w:rPr>
              <w:t>省级文物</w:t>
            </w:r>
            <w:r>
              <w:t xml:space="preserve"> </w:t>
            </w:r>
            <w:r>
              <w:rPr>
                <w:b/>
                <w:bCs/>
                <w:spacing w:val="-4"/>
              </w:rPr>
              <w:t>保护单位</w:t>
            </w:r>
          </w:p>
        </w:tc>
        <w:tc>
          <w:tcPr>
            <w:tcW w:w="283" w:type="dxa"/>
            <w:vAlign w:val="top"/>
          </w:tcPr>
          <w:p>
            <w:pPr>
              <w:pStyle w:val="6"/>
              <w:spacing w:before="97" w:line="182" w:lineRule="auto"/>
              <w:ind w:left="109"/>
            </w:pPr>
            <w:r>
              <w:t>1</w:t>
            </w:r>
          </w:p>
        </w:tc>
        <w:tc>
          <w:tcPr>
            <w:tcW w:w="2833" w:type="dxa"/>
            <w:vAlign w:val="top"/>
          </w:tcPr>
          <w:p>
            <w:pPr>
              <w:pStyle w:val="6"/>
              <w:spacing w:before="68" w:line="220" w:lineRule="auto"/>
              <w:ind w:left="1059"/>
            </w:pPr>
            <w:r>
              <w:rPr>
                <w:spacing w:val="-2"/>
              </w:rPr>
              <w:t>江南贡院</w:t>
            </w:r>
          </w:p>
        </w:tc>
        <w:tc>
          <w:tcPr>
            <w:tcW w:w="851" w:type="dxa"/>
            <w:vAlign w:val="top"/>
          </w:tcPr>
          <w:p>
            <w:pPr>
              <w:pStyle w:val="6"/>
              <w:spacing w:before="67" w:line="220" w:lineRule="auto"/>
              <w:ind w:left="24"/>
            </w:pPr>
            <w:r>
              <w:rPr>
                <w:spacing w:val="-2"/>
              </w:rPr>
              <w:t>宋-明、清</w:t>
            </w:r>
          </w:p>
        </w:tc>
        <w:tc>
          <w:tcPr>
            <w:tcW w:w="3538" w:type="dxa"/>
            <w:vAlign w:val="top"/>
          </w:tcPr>
          <w:p>
            <w:pPr>
              <w:pStyle w:val="6"/>
              <w:spacing w:before="67" w:line="220" w:lineRule="auto"/>
              <w:ind w:left="1324"/>
            </w:pPr>
            <w:r>
              <w:rPr>
                <w:spacing w:val="-6"/>
              </w:rPr>
              <w:t>金陵路</w:t>
            </w:r>
            <w:r>
              <w:rPr>
                <w:spacing w:val="-24"/>
              </w:rPr>
              <w:t xml:space="preserve"> </w:t>
            </w:r>
            <w:r>
              <w:rPr>
                <w:spacing w:val="-6"/>
              </w:rPr>
              <w:t>1</w:t>
            </w:r>
            <w:r>
              <w:rPr>
                <w:spacing w:val="-32"/>
              </w:rPr>
              <w:t xml:space="preserve"> </w:t>
            </w:r>
            <w:r>
              <w:rPr>
                <w:spacing w:val="-6"/>
              </w:rPr>
              <w:t>号</w:t>
            </w:r>
          </w:p>
        </w:tc>
      </w:tr>
      <w:tr>
        <w:tblPrEx>
          <w:tblCellMar>
            <w:top w:w="0" w:type="dxa"/>
            <w:left w:w="0" w:type="dxa"/>
            <w:bottom w:w="0" w:type="dxa"/>
            <w:right w:w="0" w:type="dxa"/>
          </w:tblCellMar>
        </w:tblPrEx>
        <w:trPr>
          <w:trHeight w:val="317" w:hRule="atLeast"/>
        </w:trPr>
        <w:tc>
          <w:tcPr>
            <w:tcW w:w="993" w:type="dxa"/>
            <w:vMerge w:val="continue"/>
            <w:tcBorders>
              <w:top w:val="nil"/>
              <w:bottom w:val="nil"/>
            </w:tcBorders>
            <w:vAlign w:val="top"/>
          </w:tcPr>
          <w:p>
            <w:pPr>
              <w:rPr>
                <w:rFonts w:ascii="Arial"/>
                <w:sz w:val="21"/>
              </w:rPr>
            </w:pPr>
          </w:p>
        </w:tc>
        <w:tc>
          <w:tcPr>
            <w:tcW w:w="283" w:type="dxa"/>
            <w:vAlign w:val="top"/>
          </w:tcPr>
          <w:p>
            <w:pPr>
              <w:pStyle w:val="6"/>
              <w:spacing w:before="99" w:line="181" w:lineRule="auto"/>
              <w:ind w:left="98"/>
            </w:pPr>
            <w:r>
              <w:t>2</w:t>
            </w:r>
          </w:p>
        </w:tc>
        <w:tc>
          <w:tcPr>
            <w:tcW w:w="2833" w:type="dxa"/>
            <w:vAlign w:val="top"/>
          </w:tcPr>
          <w:p>
            <w:pPr>
              <w:pStyle w:val="6"/>
              <w:spacing w:before="68" w:line="220" w:lineRule="auto"/>
              <w:ind w:left="340"/>
            </w:pPr>
            <w:r>
              <w:rPr>
                <w:spacing w:val="-2"/>
              </w:rPr>
              <w:t>秦淮民居群（钞库街河房）</w:t>
            </w:r>
          </w:p>
        </w:tc>
        <w:tc>
          <w:tcPr>
            <w:tcW w:w="851" w:type="dxa"/>
            <w:vAlign w:val="top"/>
          </w:tcPr>
          <w:p>
            <w:pPr>
              <w:pStyle w:val="6"/>
              <w:spacing w:before="68" w:line="220" w:lineRule="auto"/>
              <w:ind w:left="174"/>
            </w:pPr>
            <w:r>
              <w:rPr>
                <w:spacing w:val="-6"/>
              </w:rPr>
              <w:t>明、清</w:t>
            </w:r>
          </w:p>
        </w:tc>
        <w:tc>
          <w:tcPr>
            <w:tcW w:w="3538" w:type="dxa"/>
            <w:vAlign w:val="top"/>
          </w:tcPr>
          <w:p>
            <w:pPr>
              <w:pStyle w:val="6"/>
              <w:spacing w:before="68" w:line="220" w:lineRule="auto"/>
              <w:ind w:left="829"/>
            </w:pPr>
            <w:r>
              <w:rPr>
                <w:spacing w:val="-2"/>
              </w:rPr>
              <w:t>秦淮河畔，钞库街</w:t>
            </w:r>
            <w:r>
              <w:rPr>
                <w:spacing w:val="-31"/>
              </w:rPr>
              <w:t xml:space="preserve"> </w:t>
            </w:r>
            <w:r>
              <w:rPr>
                <w:spacing w:val="-2"/>
              </w:rPr>
              <w:t>38</w:t>
            </w:r>
            <w:r>
              <w:rPr>
                <w:spacing w:val="-32"/>
              </w:rPr>
              <w:t xml:space="preserve"> </w:t>
            </w:r>
            <w:r>
              <w:rPr>
                <w:spacing w:val="-2"/>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993" w:type="dxa"/>
            <w:vMerge w:val="continue"/>
            <w:tcBorders>
              <w:top w:val="nil"/>
              <w:bottom w:val="nil"/>
            </w:tcBorders>
            <w:vAlign w:val="top"/>
          </w:tcPr>
          <w:p>
            <w:pPr>
              <w:rPr>
                <w:rFonts w:ascii="Arial"/>
                <w:sz w:val="21"/>
              </w:rPr>
            </w:pPr>
          </w:p>
        </w:tc>
        <w:tc>
          <w:tcPr>
            <w:tcW w:w="283" w:type="dxa"/>
            <w:vAlign w:val="top"/>
          </w:tcPr>
          <w:p>
            <w:pPr>
              <w:pStyle w:val="6"/>
              <w:spacing w:before="99" w:line="181" w:lineRule="auto"/>
              <w:ind w:left="99"/>
            </w:pPr>
            <w:r>
              <w:t>3</w:t>
            </w:r>
          </w:p>
        </w:tc>
        <w:tc>
          <w:tcPr>
            <w:tcW w:w="2833" w:type="dxa"/>
            <w:vAlign w:val="top"/>
          </w:tcPr>
          <w:p>
            <w:pPr>
              <w:pStyle w:val="6"/>
              <w:spacing w:before="68" w:line="220" w:lineRule="auto"/>
              <w:ind w:left="340"/>
            </w:pPr>
            <w:r>
              <w:rPr>
                <w:spacing w:val="-2"/>
              </w:rPr>
              <w:t>秦淮民居群（秦大士故居）</w:t>
            </w:r>
          </w:p>
        </w:tc>
        <w:tc>
          <w:tcPr>
            <w:tcW w:w="851" w:type="dxa"/>
            <w:vAlign w:val="top"/>
          </w:tcPr>
          <w:p>
            <w:pPr>
              <w:pStyle w:val="6"/>
              <w:spacing w:before="68" w:line="220" w:lineRule="auto"/>
              <w:ind w:left="174"/>
            </w:pPr>
            <w:r>
              <w:rPr>
                <w:spacing w:val="-6"/>
              </w:rPr>
              <w:t>明、清</w:t>
            </w:r>
          </w:p>
        </w:tc>
        <w:tc>
          <w:tcPr>
            <w:tcW w:w="3538" w:type="dxa"/>
            <w:vAlign w:val="top"/>
          </w:tcPr>
          <w:p>
            <w:pPr>
              <w:pStyle w:val="6"/>
              <w:spacing w:before="68" w:line="220" w:lineRule="auto"/>
              <w:ind w:left="1097"/>
            </w:pPr>
            <w:r>
              <w:rPr>
                <w:spacing w:val="-2"/>
              </w:rPr>
              <w:t>长乐路</w:t>
            </w:r>
            <w:r>
              <w:rPr>
                <w:spacing w:val="-34"/>
              </w:rPr>
              <w:t xml:space="preserve"> </w:t>
            </w:r>
            <w:r>
              <w:rPr>
                <w:spacing w:val="-2"/>
              </w:rPr>
              <w:t>57、59</w:t>
            </w:r>
            <w:r>
              <w:rPr>
                <w:spacing w:val="-32"/>
              </w:rPr>
              <w:t xml:space="preserve"> </w:t>
            </w:r>
            <w:r>
              <w:rPr>
                <w:spacing w:val="-2"/>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993" w:type="dxa"/>
            <w:vMerge w:val="continue"/>
            <w:tcBorders>
              <w:top w:val="nil"/>
              <w:bottom w:val="nil"/>
            </w:tcBorders>
            <w:vAlign w:val="top"/>
          </w:tcPr>
          <w:p>
            <w:pPr>
              <w:rPr>
                <w:rFonts w:ascii="Arial"/>
                <w:sz w:val="21"/>
              </w:rPr>
            </w:pPr>
          </w:p>
        </w:tc>
        <w:tc>
          <w:tcPr>
            <w:tcW w:w="283" w:type="dxa"/>
            <w:vAlign w:val="top"/>
          </w:tcPr>
          <w:p>
            <w:pPr>
              <w:pStyle w:val="6"/>
              <w:spacing w:before="99" w:line="181" w:lineRule="auto"/>
              <w:ind w:left="95"/>
            </w:pPr>
            <w:r>
              <w:t>4</w:t>
            </w:r>
          </w:p>
        </w:tc>
        <w:tc>
          <w:tcPr>
            <w:tcW w:w="2833" w:type="dxa"/>
            <w:vAlign w:val="top"/>
          </w:tcPr>
          <w:p>
            <w:pPr>
              <w:pStyle w:val="6"/>
              <w:spacing w:before="68" w:line="220" w:lineRule="auto"/>
              <w:ind w:left="251"/>
            </w:pPr>
            <w:r>
              <w:rPr>
                <w:spacing w:val="-2"/>
              </w:rPr>
              <w:t>秦淮民居群（三条营古建筑）</w:t>
            </w:r>
          </w:p>
        </w:tc>
        <w:tc>
          <w:tcPr>
            <w:tcW w:w="851" w:type="dxa"/>
            <w:vAlign w:val="top"/>
          </w:tcPr>
          <w:p>
            <w:pPr>
              <w:pStyle w:val="6"/>
              <w:spacing w:before="68" w:line="220" w:lineRule="auto"/>
              <w:ind w:left="174"/>
            </w:pPr>
            <w:r>
              <w:rPr>
                <w:spacing w:val="-6"/>
              </w:rPr>
              <w:t>明、清</w:t>
            </w:r>
          </w:p>
        </w:tc>
        <w:tc>
          <w:tcPr>
            <w:tcW w:w="3538" w:type="dxa"/>
            <w:vAlign w:val="top"/>
          </w:tcPr>
          <w:p>
            <w:pPr>
              <w:pStyle w:val="6"/>
              <w:spacing w:before="68" w:line="220" w:lineRule="auto"/>
              <w:ind w:left="1277"/>
            </w:pPr>
            <w:r>
              <w:rPr>
                <w:spacing w:val="-3"/>
              </w:rPr>
              <w:t>三条营</w:t>
            </w:r>
            <w:r>
              <w:rPr>
                <w:spacing w:val="-34"/>
              </w:rPr>
              <w:t xml:space="preserve"> </w:t>
            </w:r>
            <w:r>
              <w:rPr>
                <w:spacing w:val="-3"/>
              </w:rPr>
              <w:t>20</w:t>
            </w:r>
            <w:r>
              <w:rPr>
                <w:spacing w:val="-32"/>
              </w:rPr>
              <w:t xml:space="preserve"> </w:t>
            </w:r>
            <w:r>
              <w:rPr>
                <w:spacing w:val="-3"/>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993" w:type="dxa"/>
            <w:vMerge w:val="continue"/>
            <w:tcBorders>
              <w:top w:val="nil"/>
              <w:bottom w:val="nil"/>
            </w:tcBorders>
            <w:vAlign w:val="top"/>
          </w:tcPr>
          <w:p>
            <w:pPr>
              <w:rPr>
                <w:rFonts w:ascii="Arial"/>
                <w:sz w:val="21"/>
              </w:rPr>
            </w:pPr>
          </w:p>
        </w:tc>
        <w:tc>
          <w:tcPr>
            <w:tcW w:w="283" w:type="dxa"/>
            <w:vAlign w:val="top"/>
          </w:tcPr>
          <w:p>
            <w:pPr>
              <w:pStyle w:val="6"/>
              <w:spacing w:before="101" w:line="180" w:lineRule="auto"/>
              <w:ind w:left="99"/>
            </w:pPr>
            <w:r>
              <w:t>5</w:t>
            </w:r>
          </w:p>
        </w:tc>
        <w:tc>
          <w:tcPr>
            <w:tcW w:w="2833" w:type="dxa"/>
            <w:vAlign w:val="top"/>
          </w:tcPr>
          <w:p>
            <w:pPr>
              <w:pStyle w:val="6"/>
              <w:spacing w:before="69" w:line="220" w:lineRule="auto"/>
              <w:ind w:left="431"/>
            </w:pPr>
            <w:r>
              <w:rPr>
                <w:spacing w:val="-2"/>
              </w:rPr>
              <w:t>秦淮民居群（棋峰试馆）</w:t>
            </w:r>
          </w:p>
        </w:tc>
        <w:tc>
          <w:tcPr>
            <w:tcW w:w="851" w:type="dxa"/>
            <w:vAlign w:val="top"/>
          </w:tcPr>
          <w:p>
            <w:pPr>
              <w:pStyle w:val="6"/>
              <w:spacing w:before="69" w:line="220" w:lineRule="auto"/>
              <w:ind w:left="174"/>
            </w:pPr>
            <w:r>
              <w:rPr>
                <w:spacing w:val="-6"/>
              </w:rPr>
              <w:t>明、清</w:t>
            </w:r>
          </w:p>
        </w:tc>
        <w:tc>
          <w:tcPr>
            <w:tcW w:w="3538" w:type="dxa"/>
            <w:vAlign w:val="top"/>
          </w:tcPr>
          <w:p>
            <w:pPr>
              <w:pStyle w:val="6"/>
              <w:spacing w:before="69" w:line="220" w:lineRule="auto"/>
              <w:ind w:left="1278"/>
            </w:pPr>
            <w:r>
              <w:rPr>
                <w:spacing w:val="-3"/>
              </w:rPr>
              <w:t>钞库街</w:t>
            </w:r>
            <w:r>
              <w:rPr>
                <w:spacing w:val="-34"/>
              </w:rPr>
              <w:t xml:space="preserve"> </w:t>
            </w:r>
            <w:r>
              <w:rPr>
                <w:spacing w:val="-3"/>
              </w:rPr>
              <w:t>52</w:t>
            </w:r>
            <w:r>
              <w:rPr>
                <w:spacing w:val="-32"/>
              </w:rPr>
              <w:t xml:space="preserve"> </w:t>
            </w:r>
            <w:r>
              <w:rPr>
                <w:spacing w:val="-3"/>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993" w:type="dxa"/>
            <w:vMerge w:val="continue"/>
            <w:tcBorders>
              <w:top w:val="nil"/>
              <w:bottom w:val="nil"/>
            </w:tcBorders>
            <w:vAlign w:val="top"/>
          </w:tcPr>
          <w:p>
            <w:pPr>
              <w:rPr>
                <w:rFonts w:ascii="Arial"/>
                <w:sz w:val="21"/>
              </w:rPr>
            </w:pPr>
          </w:p>
        </w:tc>
        <w:tc>
          <w:tcPr>
            <w:tcW w:w="283" w:type="dxa"/>
            <w:vAlign w:val="top"/>
          </w:tcPr>
          <w:p>
            <w:pPr>
              <w:pStyle w:val="6"/>
              <w:spacing w:before="102" w:line="181" w:lineRule="auto"/>
              <w:ind w:left="97"/>
            </w:pPr>
            <w:r>
              <w:t>6</w:t>
            </w:r>
          </w:p>
        </w:tc>
        <w:tc>
          <w:tcPr>
            <w:tcW w:w="2833" w:type="dxa"/>
            <w:vAlign w:val="top"/>
          </w:tcPr>
          <w:p>
            <w:pPr>
              <w:pStyle w:val="6"/>
              <w:spacing w:before="71" w:line="220" w:lineRule="auto"/>
              <w:ind w:left="340"/>
            </w:pPr>
            <w:r>
              <w:rPr>
                <w:spacing w:val="-2"/>
              </w:rPr>
              <w:t>秦淮民居群（糖坊廊河房）</w:t>
            </w:r>
          </w:p>
        </w:tc>
        <w:tc>
          <w:tcPr>
            <w:tcW w:w="851" w:type="dxa"/>
            <w:vAlign w:val="top"/>
          </w:tcPr>
          <w:p>
            <w:pPr>
              <w:pStyle w:val="6"/>
              <w:spacing w:before="71" w:line="220" w:lineRule="auto"/>
              <w:ind w:left="174"/>
            </w:pPr>
            <w:r>
              <w:rPr>
                <w:spacing w:val="-6"/>
              </w:rPr>
              <w:t>明、清</w:t>
            </w:r>
          </w:p>
        </w:tc>
        <w:tc>
          <w:tcPr>
            <w:tcW w:w="3538" w:type="dxa"/>
            <w:vAlign w:val="top"/>
          </w:tcPr>
          <w:p>
            <w:pPr>
              <w:pStyle w:val="6"/>
              <w:spacing w:before="71" w:line="220" w:lineRule="auto"/>
              <w:ind w:left="829"/>
            </w:pPr>
            <w:r>
              <w:rPr>
                <w:spacing w:val="-2"/>
              </w:rPr>
              <w:t>秦淮河畔，糖坊廊</w:t>
            </w:r>
            <w:r>
              <w:rPr>
                <w:spacing w:val="-31"/>
              </w:rPr>
              <w:t xml:space="preserve"> </w:t>
            </w:r>
            <w:r>
              <w:rPr>
                <w:spacing w:val="-2"/>
              </w:rPr>
              <w:t>61</w:t>
            </w:r>
            <w:r>
              <w:rPr>
                <w:spacing w:val="-32"/>
              </w:rPr>
              <w:t xml:space="preserve"> </w:t>
            </w:r>
            <w:r>
              <w:rPr>
                <w:spacing w:val="-2"/>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993" w:type="dxa"/>
            <w:vMerge w:val="continue"/>
            <w:tcBorders>
              <w:top w:val="nil"/>
              <w:bottom w:val="nil"/>
            </w:tcBorders>
            <w:vAlign w:val="top"/>
          </w:tcPr>
          <w:p>
            <w:pPr>
              <w:rPr>
                <w:rFonts w:ascii="Arial"/>
                <w:sz w:val="21"/>
              </w:rPr>
            </w:pPr>
          </w:p>
        </w:tc>
        <w:tc>
          <w:tcPr>
            <w:tcW w:w="283" w:type="dxa"/>
            <w:vAlign w:val="top"/>
          </w:tcPr>
          <w:p>
            <w:pPr>
              <w:pStyle w:val="6"/>
              <w:spacing w:before="100" w:line="180" w:lineRule="auto"/>
              <w:ind w:left="100"/>
            </w:pPr>
            <w:r>
              <w:t>7</w:t>
            </w:r>
          </w:p>
        </w:tc>
        <w:tc>
          <w:tcPr>
            <w:tcW w:w="2833" w:type="dxa"/>
            <w:vAlign w:val="top"/>
          </w:tcPr>
          <w:p>
            <w:pPr>
              <w:pStyle w:val="6"/>
              <w:spacing w:before="68" w:line="220" w:lineRule="auto"/>
              <w:ind w:left="340"/>
            </w:pPr>
            <w:r>
              <w:rPr>
                <w:spacing w:val="-2"/>
              </w:rPr>
              <w:t>秦淮民居群（钓鱼台河房）</w:t>
            </w:r>
          </w:p>
        </w:tc>
        <w:tc>
          <w:tcPr>
            <w:tcW w:w="851" w:type="dxa"/>
            <w:vAlign w:val="top"/>
          </w:tcPr>
          <w:p>
            <w:pPr>
              <w:pStyle w:val="6"/>
              <w:spacing w:before="68" w:line="220" w:lineRule="auto"/>
              <w:ind w:left="174"/>
            </w:pPr>
            <w:r>
              <w:rPr>
                <w:spacing w:val="-6"/>
              </w:rPr>
              <w:t>明、清</w:t>
            </w:r>
          </w:p>
        </w:tc>
        <w:tc>
          <w:tcPr>
            <w:tcW w:w="3538" w:type="dxa"/>
            <w:vAlign w:val="top"/>
          </w:tcPr>
          <w:p>
            <w:pPr>
              <w:pStyle w:val="6"/>
              <w:spacing w:before="69" w:line="220" w:lineRule="auto"/>
              <w:ind w:left="784"/>
            </w:pPr>
            <w:r>
              <w:rPr>
                <w:spacing w:val="-3"/>
              </w:rPr>
              <w:t>秦淮河畔，钓鱼台</w:t>
            </w:r>
            <w:r>
              <w:rPr>
                <w:spacing w:val="-18"/>
              </w:rPr>
              <w:t xml:space="preserve"> </w:t>
            </w:r>
            <w:r>
              <w:rPr>
                <w:spacing w:val="-3"/>
              </w:rPr>
              <w:t>192</w:t>
            </w:r>
            <w:r>
              <w:rPr>
                <w:spacing w:val="-32"/>
              </w:rPr>
              <w:t xml:space="preserve"> </w:t>
            </w:r>
            <w:r>
              <w:rPr>
                <w:spacing w:val="-3"/>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993" w:type="dxa"/>
            <w:vMerge w:val="continue"/>
            <w:tcBorders>
              <w:top w:val="nil"/>
              <w:bottom w:val="nil"/>
            </w:tcBorders>
            <w:vAlign w:val="top"/>
          </w:tcPr>
          <w:p>
            <w:pPr>
              <w:rPr>
                <w:rFonts w:ascii="Arial"/>
                <w:sz w:val="21"/>
              </w:rPr>
            </w:pPr>
          </w:p>
        </w:tc>
        <w:tc>
          <w:tcPr>
            <w:tcW w:w="283" w:type="dxa"/>
            <w:vAlign w:val="top"/>
          </w:tcPr>
          <w:p>
            <w:pPr>
              <w:pStyle w:val="6"/>
              <w:spacing w:before="100" w:line="181" w:lineRule="auto"/>
              <w:ind w:left="96"/>
            </w:pPr>
            <w:r>
              <w:t>8</w:t>
            </w:r>
          </w:p>
        </w:tc>
        <w:tc>
          <w:tcPr>
            <w:tcW w:w="2833" w:type="dxa"/>
            <w:vAlign w:val="top"/>
          </w:tcPr>
          <w:p>
            <w:pPr>
              <w:pStyle w:val="6"/>
              <w:spacing w:before="69" w:line="220" w:lineRule="auto"/>
              <w:ind w:left="792"/>
            </w:pPr>
            <w:r>
              <w:rPr>
                <w:spacing w:val="-2"/>
              </w:rPr>
              <w:t>南京邮电局旧址</w:t>
            </w:r>
          </w:p>
        </w:tc>
        <w:tc>
          <w:tcPr>
            <w:tcW w:w="851" w:type="dxa"/>
            <w:vAlign w:val="top"/>
          </w:tcPr>
          <w:p>
            <w:pPr>
              <w:pStyle w:val="6"/>
              <w:spacing w:before="69" w:line="221" w:lineRule="auto"/>
              <w:ind w:left="266"/>
            </w:pPr>
            <w:r>
              <w:rPr>
                <w:spacing w:val="-7"/>
              </w:rPr>
              <w:t>民国</w:t>
            </w:r>
          </w:p>
        </w:tc>
        <w:tc>
          <w:tcPr>
            <w:tcW w:w="3538" w:type="dxa"/>
            <w:vAlign w:val="top"/>
          </w:tcPr>
          <w:p>
            <w:pPr>
              <w:pStyle w:val="6"/>
              <w:spacing w:before="69" w:line="220" w:lineRule="auto"/>
              <w:ind w:left="1236"/>
            </w:pPr>
            <w:r>
              <w:rPr>
                <w:spacing w:val="-5"/>
              </w:rPr>
              <w:t>建康路</w:t>
            </w:r>
            <w:r>
              <w:rPr>
                <w:spacing w:val="-20"/>
              </w:rPr>
              <w:t xml:space="preserve"> </w:t>
            </w:r>
            <w:r>
              <w:rPr>
                <w:spacing w:val="-5"/>
              </w:rPr>
              <w:t>110</w:t>
            </w:r>
            <w:r>
              <w:rPr>
                <w:spacing w:val="-32"/>
              </w:rPr>
              <w:t xml:space="preserve"> </w:t>
            </w:r>
            <w:r>
              <w:rPr>
                <w:spacing w:val="-5"/>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993" w:type="dxa"/>
            <w:vMerge w:val="continue"/>
            <w:tcBorders>
              <w:top w:val="nil"/>
              <w:bottom w:val="nil"/>
            </w:tcBorders>
            <w:vAlign w:val="top"/>
          </w:tcPr>
          <w:p>
            <w:pPr>
              <w:rPr>
                <w:rFonts w:ascii="Arial"/>
                <w:sz w:val="21"/>
              </w:rPr>
            </w:pPr>
          </w:p>
        </w:tc>
        <w:tc>
          <w:tcPr>
            <w:tcW w:w="283" w:type="dxa"/>
            <w:vAlign w:val="top"/>
          </w:tcPr>
          <w:p>
            <w:pPr>
              <w:pStyle w:val="6"/>
              <w:spacing w:before="101" w:line="181" w:lineRule="auto"/>
              <w:ind w:left="96"/>
            </w:pPr>
            <w:r>
              <w:t>9</w:t>
            </w:r>
          </w:p>
        </w:tc>
        <w:tc>
          <w:tcPr>
            <w:tcW w:w="2833" w:type="dxa"/>
            <w:vAlign w:val="top"/>
          </w:tcPr>
          <w:p>
            <w:pPr>
              <w:pStyle w:val="6"/>
              <w:spacing w:before="70" w:line="219" w:lineRule="auto"/>
              <w:ind w:left="1059"/>
            </w:pPr>
            <w:r>
              <w:rPr>
                <w:spacing w:val="-2"/>
              </w:rPr>
              <w:t>江宁府学</w:t>
            </w:r>
          </w:p>
        </w:tc>
        <w:tc>
          <w:tcPr>
            <w:tcW w:w="851" w:type="dxa"/>
            <w:vAlign w:val="top"/>
          </w:tcPr>
          <w:p>
            <w:pPr>
              <w:pStyle w:val="6"/>
              <w:spacing w:before="70" w:line="220" w:lineRule="auto"/>
              <w:ind w:left="337"/>
            </w:pPr>
            <w:r>
              <w:t>清</w:t>
            </w:r>
          </w:p>
        </w:tc>
        <w:tc>
          <w:tcPr>
            <w:tcW w:w="3538" w:type="dxa"/>
            <w:vAlign w:val="top"/>
          </w:tcPr>
          <w:p>
            <w:pPr>
              <w:pStyle w:val="6"/>
              <w:spacing w:before="70" w:line="220" w:lineRule="auto"/>
              <w:ind w:left="1322"/>
            </w:pPr>
            <w:r>
              <w:rPr>
                <w:spacing w:val="-4"/>
              </w:rPr>
              <w:t>朝天宫</w:t>
            </w:r>
            <w:r>
              <w:rPr>
                <w:spacing w:val="-32"/>
              </w:rPr>
              <w:t xml:space="preserve"> </w:t>
            </w:r>
            <w:r>
              <w:rPr>
                <w:spacing w:val="-4"/>
              </w:rPr>
              <w:t>2</w:t>
            </w:r>
            <w:r>
              <w:rPr>
                <w:spacing w:val="-32"/>
              </w:rPr>
              <w:t xml:space="preserve"> </w:t>
            </w:r>
            <w:r>
              <w:rPr>
                <w:spacing w:val="-4"/>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993" w:type="dxa"/>
            <w:vMerge w:val="continue"/>
            <w:tcBorders>
              <w:top w:val="nil"/>
            </w:tcBorders>
            <w:vAlign w:val="top"/>
          </w:tcPr>
          <w:p>
            <w:pPr>
              <w:rPr>
                <w:rFonts w:ascii="Arial"/>
                <w:sz w:val="21"/>
              </w:rPr>
            </w:pPr>
          </w:p>
        </w:tc>
        <w:tc>
          <w:tcPr>
            <w:tcW w:w="283" w:type="dxa"/>
            <w:vAlign w:val="top"/>
          </w:tcPr>
          <w:p>
            <w:pPr>
              <w:pStyle w:val="6"/>
              <w:spacing w:before="99" w:line="182" w:lineRule="auto"/>
              <w:ind w:left="66"/>
            </w:pPr>
            <w:r>
              <w:rPr>
                <w:spacing w:val="-5"/>
              </w:rPr>
              <w:t>10</w:t>
            </w:r>
          </w:p>
        </w:tc>
        <w:tc>
          <w:tcPr>
            <w:tcW w:w="2833" w:type="dxa"/>
            <w:vAlign w:val="top"/>
          </w:tcPr>
          <w:p>
            <w:pPr>
              <w:pStyle w:val="6"/>
              <w:spacing w:before="69" w:line="220" w:lineRule="auto"/>
              <w:ind w:left="1154"/>
            </w:pPr>
            <w:r>
              <w:rPr>
                <w:spacing w:val="-3"/>
              </w:rPr>
              <w:t>九龙桥</w:t>
            </w:r>
          </w:p>
        </w:tc>
        <w:tc>
          <w:tcPr>
            <w:tcW w:w="851" w:type="dxa"/>
            <w:vAlign w:val="top"/>
          </w:tcPr>
          <w:p>
            <w:pPr>
              <w:pStyle w:val="6"/>
              <w:spacing w:before="70" w:line="220" w:lineRule="auto"/>
              <w:ind w:left="337"/>
            </w:pPr>
            <w:r>
              <w:t>清</w:t>
            </w:r>
          </w:p>
        </w:tc>
        <w:tc>
          <w:tcPr>
            <w:tcW w:w="3538" w:type="dxa"/>
            <w:vAlign w:val="top"/>
          </w:tcPr>
          <w:p>
            <w:pPr>
              <w:pStyle w:val="6"/>
              <w:spacing w:before="69" w:line="220" w:lineRule="auto"/>
              <w:ind w:left="874"/>
            </w:pPr>
            <w:r>
              <w:rPr>
                <w:spacing w:val="-1"/>
              </w:rPr>
              <w:t>通济门外东水关公园内</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993" w:type="dxa"/>
            <w:vMerge w:val="restart"/>
            <w:tcBorders>
              <w:bottom w:val="nil"/>
            </w:tcBorders>
            <w:vAlign w:val="top"/>
          </w:tcPr>
          <w:p>
            <w:pPr>
              <w:spacing w:line="253"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pStyle w:val="6"/>
              <w:spacing w:before="58" w:line="307" w:lineRule="auto"/>
              <w:ind w:left="139" w:right="133" w:firstLine="4"/>
            </w:pPr>
            <w:r>
              <w:rPr>
                <w:b/>
                <w:bCs/>
                <w:spacing w:val="-5"/>
              </w:rPr>
              <w:t>市级文物</w:t>
            </w:r>
            <w:r>
              <w:rPr>
                <w:spacing w:val="1"/>
              </w:rPr>
              <w:t xml:space="preserve"> </w:t>
            </w:r>
            <w:r>
              <w:rPr>
                <w:b/>
                <w:bCs/>
                <w:spacing w:val="-4"/>
              </w:rPr>
              <w:t>保护单位</w:t>
            </w:r>
          </w:p>
        </w:tc>
        <w:tc>
          <w:tcPr>
            <w:tcW w:w="283" w:type="dxa"/>
            <w:vAlign w:val="top"/>
          </w:tcPr>
          <w:p>
            <w:pPr>
              <w:pStyle w:val="6"/>
              <w:spacing w:before="100" w:line="182" w:lineRule="auto"/>
              <w:ind w:left="109"/>
            </w:pPr>
            <w:r>
              <w:t>1</w:t>
            </w:r>
          </w:p>
        </w:tc>
        <w:tc>
          <w:tcPr>
            <w:tcW w:w="2833" w:type="dxa"/>
            <w:vAlign w:val="top"/>
          </w:tcPr>
          <w:p>
            <w:pPr>
              <w:pStyle w:val="6"/>
              <w:spacing w:before="71" w:line="220" w:lineRule="auto"/>
              <w:ind w:left="1059"/>
            </w:pPr>
            <w:r>
              <w:rPr>
                <w:spacing w:val="-2"/>
              </w:rPr>
              <w:t>卞壸墓碣</w:t>
            </w:r>
          </w:p>
        </w:tc>
        <w:tc>
          <w:tcPr>
            <w:tcW w:w="851" w:type="dxa"/>
            <w:vAlign w:val="top"/>
          </w:tcPr>
          <w:p>
            <w:pPr>
              <w:pStyle w:val="6"/>
              <w:spacing w:before="70" w:line="222" w:lineRule="auto"/>
              <w:ind w:left="251"/>
            </w:pPr>
            <w:r>
              <w:rPr>
                <w:spacing w:val="-3"/>
              </w:rPr>
              <w:t>北宋</w:t>
            </w:r>
          </w:p>
        </w:tc>
        <w:tc>
          <w:tcPr>
            <w:tcW w:w="3538" w:type="dxa"/>
            <w:vAlign w:val="top"/>
          </w:tcPr>
          <w:p>
            <w:pPr>
              <w:pStyle w:val="6"/>
              <w:spacing w:before="70" w:line="220" w:lineRule="auto"/>
              <w:ind w:left="1233"/>
            </w:pPr>
            <w:r>
              <w:rPr>
                <w:spacing w:val="-1"/>
              </w:rPr>
              <w:t>朝天宫西广场</w:t>
            </w:r>
          </w:p>
        </w:tc>
      </w:tr>
      <w:tr>
        <w:tblPrEx>
          <w:tblCellMar>
            <w:top w:w="0" w:type="dxa"/>
            <w:left w:w="0" w:type="dxa"/>
            <w:bottom w:w="0" w:type="dxa"/>
            <w:right w:w="0" w:type="dxa"/>
          </w:tblCellMar>
        </w:tblPrEx>
        <w:trPr>
          <w:trHeight w:val="319" w:hRule="atLeast"/>
        </w:trPr>
        <w:tc>
          <w:tcPr>
            <w:tcW w:w="993" w:type="dxa"/>
            <w:vMerge w:val="continue"/>
            <w:tcBorders>
              <w:top w:val="nil"/>
              <w:bottom w:val="nil"/>
            </w:tcBorders>
            <w:vAlign w:val="top"/>
          </w:tcPr>
          <w:p>
            <w:pPr>
              <w:rPr>
                <w:rFonts w:ascii="Arial"/>
                <w:sz w:val="21"/>
              </w:rPr>
            </w:pPr>
          </w:p>
        </w:tc>
        <w:tc>
          <w:tcPr>
            <w:tcW w:w="283" w:type="dxa"/>
            <w:vAlign w:val="top"/>
          </w:tcPr>
          <w:p>
            <w:pPr>
              <w:pStyle w:val="6"/>
              <w:spacing w:before="104" w:line="181" w:lineRule="auto"/>
              <w:ind w:left="98"/>
            </w:pPr>
            <w:r>
              <w:t>2</w:t>
            </w:r>
          </w:p>
        </w:tc>
        <w:tc>
          <w:tcPr>
            <w:tcW w:w="2833" w:type="dxa"/>
            <w:vAlign w:val="top"/>
          </w:tcPr>
          <w:p>
            <w:pPr>
              <w:pStyle w:val="6"/>
              <w:spacing w:before="74" w:line="220" w:lineRule="auto"/>
              <w:ind w:left="1150"/>
            </w:pPr>
            <w:r>
              <w:rPr>
                <w:spacing w:val="-2"/>
              </w:rPr>
              <w:t>淮清桥</w:t>
            </w:r>
          </w:p>
        </w:tc>
        <w:tc>
          <w:tcPr>
            <w:tcW w:w="851" w:type="dxa"/>
            <w:vAlign w:val="top"/>
          </w:tcPr>
          <w:p>
            <w:pPr>
              <w:pStyle w:val="6"/>
              <w:spacing w:before="73" w:line="220" w:lineRule="auto"/>
              <w:ind w:left="354"/>
            </w:pPr>
            <w:r>
              <w:t>明</w:t>
            </w:r>
          </w:p>
        </w:tc>
        <w:tc>
          <w:tcPr>
            <w:tcW w:w="3538" w:type="dxa"/>
            <w:vAlign w:val="top"/>
          </w:tcPr>
          <w:p>
            <w:pPr>
              <w:pStyle w:val="6"/>
              <w:spacing w:before="73" w:line="220" w:lineRule="auto"/>
              <w:ind w:left="425"/>
            </w:pPr>
            <w:r>
              <w:rPr>
                <w:spacing w:val="-1"/>
              </w:rPr>
              <w:t>建康路东，建康路与长白街交汇处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993" w:type="dxa"/>
            <w:vMerge w:val="continue"/>
            <w:tcBorders>
              <w:top w:val="nil"/>
              <w:bottom w:val="nil"/>
            </w:tcBorders>
            <w:vAlign w:val="top"/>
          </w:tcPr>
          <w:p>
            <w:pPr>
              <w:rPr>
                <w:rFonts w:ascii="Arial"/>
                <w:sz w:val="21"/>
              </w:rPr>
            </w:pPr>
          </w:p>
        </w:tc>
        <w:tc>
          <w:tcPr>
            <w:tcW w:w="283" w:type="dxa"/>
            <w:vAlign w:val="top"/>
          </w:tcPr>
          <w:p>
            <w:pPr>
              <w:pStyle w:val="6"/>
              <w:spacing w:before="101" w:line="181" w:lineRule="auto"/>
              <w:ind w:left="99"/>
            </w:pPr>
            <w:r>
              <w:t>3</w:t>
            </w:r>
          </w:p>
        </w:tc>
        <w:tc>
          <w:tcPr>
            <w:tcW w:w="2833" w:type="dxa"/>
            <w:vAlign w:val="top"/>
          </w:tcPr>
          <w:p>
            <w:pPr>
              <w:pStyle w:val="6"/>
              <w:spacing w:before="70" w:line="220" w:lineRule="auto"/>
              <w:ind w:left="617"/>
            </w:pPr>
            <w:r>
              <w:rPr>
                <w:spacing w:val="-5"/>
              </w:rPr>
              <w:t>瞻园路</w:t>
            </w:r>
            <w:r>
              <w:rPr>
                <w:spacing w:val="-19"/>
              </w:rPr>
              <w:t xml:space="preserve"> </w:t>
            </w:r>
            <w:r>
              <w:rPr>
                <w:spacing w:val="-5"/>
              </w:rPr>
              <w:t>126</w:t>
            </w:r>
            <w:r>
              <w:rPr>
                <w:spacing w:val="-31"/>
              </w:rPr>
              <w:t xml:space="preserve"> </w:t>
            </w:r>
            <w:r>
              <w:rPr>
                <w:spacing w:val="-5"/>
              </w:rPr>
              <w:t>号建筑群</w:t>
            </w:r>
          </w:p>
        </w:tc>
        <w:tc>
          <w:tcPr>
            <w:tcW w:w="851" w:type="dxa"/>
            <w:vAlign w:val="top"/>
          </w:tcPr>
          <w:p>
            <w:pPr>
              <w:pStyle w:val="6"/>
              <w:spacing w:before="71" w:line="220" w:lineRule="auto"/>
              <w:ind w:left="112"/>
            </w:pPr>
            <w:r>
              <w:rPr>
                <w:spacing w:val="-2"/>
              </w:rPr>
              <w:t>清-民国</w:t>
            </w:r>
          </w:p>
        </w:tc>
        <w:tc>
          <w:tcPr>
            <w:tcW w:w="3538" w:type="dxa"/>
            <w:vAlign w:val="top"/>
          </w:tcPr>
          <w:p>
            <w:pPr>
              <w:pStyle w:val="6"/>
              <w:spacing w:before="70" w:line="220" w:lineRule="auto"/>
              <w:ind w:left="1240"/>
            </w:pPr>
            <w:r>
              <w:rPr>
                <w:spacing w:val="-5"/>
              </w:rPr>
              <w:t>瞻园路</w:t>
            </w:r>
            <w:r>
              <w:rPr>
                <w:spacing w:val="-25"/>
              </w:rPr>
              <w:t xml:space="preserve"> </w:t>
            </w:r>
            <w:r>
              <w:rPr>
                <w:spacing w:val="-5"/>
              </w:rPr>
              <w:t>126</w:t>
            </w:r>
            <w:r>
              <w:rPr>
                <w:spacing w:val="-32"/>
              </w:rPr>
              <w:t xml:space="preserve"> </w:t>
            </w:r>
            <w:r>
              <w:rPr>
                <w:spacing w:val="-5"/>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993" w:type="dxa"/>
            <w:vMerge w:val="continue"/>
            <w:tcBorders>
              <w:top w:val="nil"/>
              <w:bottom w:val="nil"/>
            </w:tcBorders>
            <w:vAlign w:val="top"/>
          </w:tcPr>
          <w:p>
            <w:pPr>
              <w:rPr>
                <w:rFonts w:ascii="Arial"/>
                <w:sz w:val="21"/>
              </w:rPr>
            </w:pPr>
          </w:p>
        </w:tc>
        <w:tc>
          <w:tcPr>
            <w:tcW w:w="283" w:type="dxa"/>
            <w:vAlign w:val="top"/>
          </w:tcPr>
          <w:p>
            <w:pPr>
              <w:pStyle w:val="6"/>
              <w:spacing w:before="101" w:line="181" w:lineRule="auto"/>
              <w:ind w:left="95"/>
            </w:pPr>
            <w:r>
              <w:t>4</w:t>
            </w:r>
          </w:p>
        </w:tc>
        <w:tc>
          <w:tcPr>
            <w:tcW w:w="2833" w:type="dxa"/>
            <w:vAlign w:val="top"/>
          </w:tcPr>
          <w:p>
            <w:pPr>
              <w:pStyle w:val="6"/>
              <w:spacing w:before="70" w:line="220" w:lineRule="auto"/>
              <w:ind w:left="880"/>
            </w:pPr>
            <w:r>
              <w:rPr>
                <w:spacing w:val="-2"/>
              </w:rPr>
              <w:t>南唐城墙遗址</w:t>
            </w:r>
          </w:p>
        </w:tc>
        <w:tc>
          <w:tcPr>
            <w:tcW w:w="851" w:type="dxa"/>
            <w:vAlign w:val="top"/>
          </w:tcPr>
          <w:p>
            <w:pPr>
              <w:pStyle w:val="6"/>
              <w:spacing w:before="70" w:line="222" w:lineRule="auto"/>
              <w:ind w:left="251"/>
            </w:pPr>
            <w:r>
              <w:rPr>
                <w:spacing w:val="-3"/>
              </w:rPr>
              <w:t>南唐</w:t>
            </w:r>
          </w:p>
        </w:tc>
        <w:tc>
          <w:tcPr>
            <w:tcW w:w="3538" w:type="dxa"/>
            <w:vAlign w:val="top"/>
          </w:tcPr>
          <w:p>
            <w:pPr>
              <w:pStyle w:val="6"/>
              <w:spacing w:before="70" w:line="220" w:lineRule="auto"/>
              <w:ind w:left="1323"/>
            </w:pPr>
            <w:r>
              <w:rPr>
                <w:spacing w:val="-2"/>
              </w:rPr>
              <w:t>江宁路东侧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993" w:type="dxa"/>
            <w:vMerge w:val="continue"/>
            <w:tcBorders>
              <w:top w:val="nil"/>
              <w:bottom w:val="nil"/>
            </w:tcBorders>
            <w:vAlign w:val="top"/>
          </w:tcPr>
          <w:p>
            <w:pPr>
              <w:rPr>
                <w:rFonts w:ascii="Arial"/>
                <w:sz w:val="21"/>
              </w:rPr>
            </w:pPr>
          </w:p>
        </w:tc>
        <w:tc>
          <w:tcPr>
            <w:tcW w:w="283" w:type="dxa"/>
            <w:vAlign w:val="top"/>
          </w:tcPr>
          <w:p>
            <w:pPr>
              <w:pStyle w:val="6"/>
              <w:spacing w:before="102" w:line="180" w:lineRule="auto"/>
              <w:ind w:left="99"/>
            </w:pPr>
            <w:r>
              <w:t>5</w:t>
            </w:r>
          </w:p>
        </w:tc>
        <w:tc>
          <w:tcPr>
            <w:tcW w:w="2833" w:type="dxa"/>
            <w:vAlign w:val="top"/>
          </w:tcPr>
          <w:p>
            <w:pPr>
              <w:pStyle w:val="6"/>
              <w:spacing w:before="70" w:line="220" w:lineRule="auto"/>
              <w:ind w:left="904"/>
            </w:pPr>
            <w:r>
              <w:rPr>
                <w:spacing w:val="-5"/>
              </w:rPr>
              <w:t>白鹭洲鹫峰寺</w:t>
            </w:r>
          </w:p>
        </w:tc>
        <w:tc>
          <w:tcPr>
            <w:tcW w:w="851" w:type="dxa"/>
            <w:vAlign w:val="top"/>
          </w:tcPr>
          <w:p>
            <w:pPr>
              <w:pStyle w:val="6"/>
              <w:spacing w:before="70" w:line="220" w:lineRule="auto"/>
              <w:ind w:left="354"/>
            </w:pPr>
            <w:r>
              <w:t>明</w:t>
            </w:r>
          </w:p>
        </w:tc>
        <w:tc>
          <w:tcPr>
            <w:tcW w:w="3538" w:type="dxa"/>
            <w:vAlign w:val="top"/>
          </w:tcPr>
          <w:p>
            <w:pPr>
              <w:pStyle w:val="6"/>
              <w:spacing w:before="70" w:line="220" w:lineRule="auto"/>
              <w:ind w:left="1260"/>
            </w:pPr>
            <w:r>
              <w:rPr>
                <w:spacing w:val="-5"/>
              </w:rPr>
              <w:t>白鹭洲公园内</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993" w:type="dxa"/>
            <w:vMerge w:val="continue"/>
            <w:tcBorders>
              <w:top w:val="nil"/>
              <w:bottom w:val="nil"/>
            </w:tcBorders>
            <w:vAlign w:val="top"/>
          </w:tcPr>
          <w:p>
            <w:pPr>
              <w:rPr>
                <w:rFonts w:ascii="Arial"/>
                <w:sz w:val="21"/>
              </w:rPr>
            </w:pPr>
          </w:p>
        </w:tc>
        <w:tc>
          <w:tcPr>
            <w:tcW w:w="283" w:type="dxa"/>
            <w:vAlign w:val="top"/>
          </w:tcPr>
          <w:p>
            <w:pPr>
              <w:pStyle w:val="6"/>
              <w:spacing w:before="101" w:line="181" w:lineRule="auto"/>
              <w:ind w:left="97"/>
            </w:pPr>
            <w:r>
              <w:t>6</w:t>
            </w:r>
          </w:p>
        </w:tc>
        <w:tc>
          <w:tcPr>
            <w:tcW w:w="2833" w:type="dxa"/>
            <w:vAlign w:val="top"/>
          </w:tcPr>
          <w:p>
            <w:pPr>
              <w:pStyle w:val="6"/>
              <w:spacing w:before="71" w:line="220" w:lineRule="auto"/>
              <w:ind w:left="1151"/>
            </w:pPr>
            <w:r>
              <w:rPr>
                <w:spacing w:val="-2"/>
              </w:rPr>
              <w:t>文德桥</w:t>
            </w:r>
          </w:p>
        </w:tc>
        <w:tc>
          <w:tcPr>
            <w:tcW w:w="851" w:type="dxa"/>
            <w:vAlign w:val="top"/>
          </w:tcPr>
          <w:p>
            <w:pPr>
              <w:pStyle w:val="6"/>
              <w:spacing w:before="70" w:line="220" w:lineRule="auto"/>
              <w:ind w:left="354"/>
            </w:pPr>
            <w:r>
              <w:t>明</w:t>
            </w:r>
          </w:p>
        </w:tc>
        <w:tc>
          <w:tcPr>
            <w:tcW w:w="3538" w:type="dxa"/>
            <w:vAlign w:val="top"/>
          </w:tcPr>
          <w:p>
            <w:pPr>
              <w:pStyle w:val="6"/>
              <w:spacing w:before="70" w:line="220" w:lineRule="auto"/>
              <w:ind w:left="1237"/>
            </w:pPr>
            <w:r>
              <w:rPr>
                <w:spacing w:val="-2"/>
              </w:rPr>
              <w:t>夫子庙泮池西</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993" w:type="dxa"/>
            <w:vMerge w:val="continue"/>
            <w:tcBorders>
              <w:top w:val="nil"/>
              <w:bottom w:val="nil"/>
            </w:tcBorders>
            <w:vAlign w:val="top"/>
          </w:tcPr>
          <w:p>
            <w:pPr>
              <w:rPr>
                <w:rFonts w:ascii="Arial"/>
                <w:sz w:val="21"/>
              </w:rPr>
            </w:pPr>
          </w:p>
        </w:tc>
        <w:tc>
          <w:tcPr>
            <w:tcW w:w="283" w:type="dxa"/>
            <w:vAlign w:val="top"/>
          </w:tcPr>
          <w:p>
            <w:pPr>
              <w:pStyle w:val="6"/>
              <w:spacing w:before="102" w:line="180" w:lineRule="auto"/>
              <w:ind w:left="100"/>
            </w:pPr>
            <w:r>
              <w:t>7</w:t>
            </w:r>
          </w:p>
        </w:tc>
        <w:tc>
          <w:tcPr>
            <w:tcW w:w="2833" w:type="dxa"/>
            <w:vAlign w:val="top"/>
          </w:tcPr>
          <w:p>
            <w:pPr>
              <w:pStyle w:val="6"/>
              <w:spacing w:before="70" w:line="220" w:lineRule="auto"/>
              <w:ind w:left="1058"/>
            </w:pPr>
            <w:r>
              <w:rPr>
                <w:spacing w:val="-2"/>
              </w:rPr>
              <w:t>封四氏碑</w:t>
            </w:r>
          </w:p>
        </w:tc>
        <w:tc>
          <w:tcPr>
            <w:tcW w:w="851" w:type="dxa"/>
            <w:vAlign w:val="top"/>
          </w:tcPr>
          <w:p>
            <w:pPr>
              <w:pStyle w:val="6"/>
              <w:spacing w:before="71" w:line="220" w:lineRule="auto"/>
              <w:ind w:left="339"/>
            </w:pPr>
            <w:r>
              <w:t>元</w:t>
            </w:r>
          </w:p>
        </w:tc>
        <w:tc>
          <w:tcPr>
            <w:tcW w:w="3538" w:type="dxa"/>
            <w:vAlign w:val="top"/>
          </w:tcPr>
          <w:p>
            <w:pPr>
              <w:pStyle w:val="6"/>
              <w:spacing w:before="70" w:line="220" w:lineRule="auto"/>
              <w:ind w:left="1145"/>
            </w:pPr>
            <w:r>
              <w:rPr>
                <w:spacing w:val="-2"/>
              </w:rPr>
              <w:t>夫子庙大成殿内</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993" w:type="dxa"/>
            <w:vMerge w:val="continue"/>
            <w:tcBorders>
              <w:top w:val="nil"/>
              <w:bottom w:val="nil"/>
            </w:tcBorders>
            <w:vAlign w:val="top"/>
          </w:tcPr>
          <w:p>
            <w:pPr>
              <w:rPr>
                <w:rFonts w:ascii="Arial"/>
                <w:sz w:val="21"/>
              </w:rPr>
            </w:pPr>
          </w:p>
        </w:tc>
        <w:tc>
          <w:tcPr>
            <w:tcW w:w="283" w:type="dxa"/>
            <w:vAlign w:val="top"/>
          </w:tcPr>
          <w:p>
            <w:pPr>
              <w:pStyle w:val="6"/>
              <w:spacing w:before="103" w:line="181" w:lineRule="auto"/>
              <w:ind w:left="96"/>
            </w:pPr>
            <w:r>
              <w:t>8</w:t>
            </w:r>
          </w:p>
        </w:tc>
        <w:tc>
          <w:tcPr>
            <w:tcW w:w="2833" w:type="dxa"/>
            <w:vAlign w:val="top"/>
          </w:tcPr>
          <w:p>
            <w:pPr>
              <w:pStyle w:val="6"/>
              <w:spacing w:before="72" w:line="220" w:lineRule="auto"/>
              <w:ind w:left="878"/>
            </w:pPr>
            <w:r>
              <w:rPr>
                <w:spacing w:val="-1"/>
              </w:rPr>
              <w:t>封至圣夫人碑</w:t>
            </w:r>
          </w:p>
        </w:tc>
        <w:tc>
          <w:tcPr>
            <w:tcW w:w="851" w:type="dxa"/>
            <w:vAlign w:val="top"/>
          </w:tcPr>
          <w:p>
            <w:pPr>
              <w:pStyle w:val="6"/>
              <w:spacing w:before="73" w:line="220" w:lineRule="auto"/>
              <w:ind w:left="339"/>
            </w:pPr>
            <w:r>
              <w:t>元</w:t>
            </w:r>
          </w:p>
        </w:tc>
        <w:tc>
          <w:tcPr>
            <w:tcW w:w="3538" w:type="dxa"/>
            <w:vAlign w:val="top"/>
          </w:tcPr>
          <w:p>
            <w:pPr>
              <w:pStyle w:val="6"/>
              <w:spacing w:before="72" w:line="220" w:lineRule="auto"/>
              <w:ind w:left="1145"/>
            </w:pPr>
            <w:r>
              <w:rPr>
                <w:spacing w:val="-2"/>
              </w:rPr>
              <w:t>夫子庙大成殿内</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993" w:type="dxa"/>
            <w:vMerge w:val="continue"/>
            <w:tcBorders>
              <w:top w:val="nil"/>
              <w:bottom w:val="nil"/>
            </w:tcBorders>
            <w:vAlign w:val="top"/>
          </w:tcPr>
          <w:p>
            <w:pPr>
              <w:rPr>
                <w:rFonts w:ascii="Arial"/>
                <w:sz w:val="21"/>
              </w:rPr>
            </w:pPr>
          </w:p>
        </w:tc>
        <w:tc>
          <w:tcPr>
            <w:tcW w:w="283" w:type="dxa"/>
            <w:vAlign w:val="top"/>
          </w:tcPr>
          <w:p>
            <w:pPr>
              <w:pStyle w:val="6"/>
              <w:spacing w:before="100" w:line="181" w:lineRule="auto"/>
              <w:ind w:left="96"/>
            </w:pPr>
            <w:r>
              <w:t>9</w:t>
            </w:r>
          </w:p>
        </w:tc>
        <w:tc>
          <w:tcPr>
            <w:tcW w:w="2833" w:type="dxa"/>
            <w:vAlign w:val="top"/>
          </w:tcPr>
          <w:p>
            <w:pPr>
              <w:pStyle w:val="6"/>
              <w:spacing w:before="69" w:line="220" w:lineRule="auto"/>
              <w:ind w:left="252"/>
            </w:pPr>
            <w:r>
              <w:rPr>
                <w:spacing w:val="-2"/>
              </w:rPr>
              <w:t>夫子庙遗迹（孔子问礼图碑）</w:t>
            </w:r>
          </w:p>
        </w:tc>
        <w:tc>
          <w:tcPr>
            <w:tcW w:w="851" w:type="dxa"/>
            <w:vAlign w:val="top"/>
          </w:tcPr>
          <w:p>
            <w:pPr>
              <w:pStyle w:val="6"/>
              <w:spacing w:before="69" w:line="220" w:lineRule="auto"/>
              <w:ind w:left="250"/>
            </w:pPr>
            <w:r>
              <w:rPr>
                <w:spacing w:val="-3"/>
              </w:rPr>
              <w:t>六朝</w:t>
            </w:r>
          </w:p>
        </w:tc>
        <w:tc>
          <w:tcPr>
            <w:tcW w:w="3538" w:type="dxa"/>
            <w:vAlign w:val="top"/>
          </w:tcPr>
          <w:p>
            <w:pPr>
              <w:pStyle w:val="6"/>
              <w:spacing w:before="69" w:line="220" w:lineRule="auto"/>
              <w:ind w:left="1505"/>
            </w:pPr>
            <w:r>
              <w:rPr>
                <w:spacing w:val="-3"/>
              </w:rPr>
              <w:t>夫子庙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993" w:type="dxa"/>
            <w:vMerge w:val="continue"/>
            <w:tcBorders>
              <w:top w:val="nil"/>
              <w:bottom w:val="nil"/>
            </w:tcBorders>
            <w:vAlign w:val="top"/>
          </w:tcPr>
          <w:p>
            <w:pPr>
              <w:rPr>
                <w:rFonts w:ascii="Arial"/>
                <w:sz w:val="21"/>
              </w:rPr>
            </w:pPr>
          </w:p>
        </w:tc>
        <w:tc>
          <w:tcPr>
            <w:tcW w:w="283" w:type="dxa"/>
            <w:vAlign w:val="top"/>
          </w:tcPr>
          <w:p>
            <w:pPr>
              <w:pStyle w:val="6"/>
              <w:spacing w:before="100" w:line="182" w:lineRule="auto"/>
              <w:ind w:left="66"/>
            </w:pPr>
            <w:r>
              <w:rPr>
                <w:spacing w:val="-5"/>
              </w:rPr>
              <w:t>10</w:t>
            </w:r>
          </w:p>
        </w:tc>
        <w:tc>
          <w:tcPr>
            <w:tcW w:w="2833" w:type="dxa"/>
            <w:vAlign w:val="top"/>
          </w:tcPr>
          <w:p>
            <w:pPr>
              <w:pStyle w:val="6"/>
              <w:spacing w:before="70" w:line="221" w:lineRule="auto"/>
              <w:ind w:left="1245"/>
            </w:pPr>
            <w:r>
              <w:rPr>
                <w:spacing w:val="-4"/>
              </w:rPr>
              <w:t>愚园</w:t>
            </w:r>
          </w:p>
        </w:tc>
        <w:tc>
          <w:tcPr>
            <w:tcW w:w="851" w:type="dxa"/>
            <w:vAlign w:val="top"/>
          </w:tcPr>
          <w:p>
            <w:pPr>
              <w:pStyle w:val="6"/>
              <w:spacing w:before="71" w:line="220" w:lineRule="auto"/>
              <w:ind w:left="337"/>
            </w:pPr>
            <w:r>
              <w:t>清</w:t>
            </w:r>
          </w:p>
        </w:tc>
        <w:tc>
          <w:tcPr>
            <w:tcW w:w="3538" w:type="dxa"/>
            <w:vAlign w:val="top"/>
          </w:tcPr>
          <w:p>
            <w:pPr>
              <w:pStyle w:val="6"/>
              <w:spacing w:before="70" w:line="220" w:lineRule="auto"/>
              <w:ind w:left="1239"/>
            </w:pPr>
            <w:r>
              <w:rPr>
                <w:spacing w:val="-6"/>
              </w:rPr>
              <w:t>胡家花园</w:t>
            </w:r>
            <w:r>
              <w:rPr>
                <w:spacing w:val="-23"/>
              </w:rPr>
              <w:t xml:space="preserve"> </w:t>
            </w:r>
            <w:r>
              <w:rPr>
                <w:spacing w:val="-6"/>
              </w:rPr>
              <w:t>1</w:t>
            </w:r>
            <w:r>
              <w:rPr>
                <w:spacing w:val="-31"/>
              </w:rPr>
              <w:t xml:space="preserve"> </w:t>
            </w:r>
            <w:r>
              <w:rPr>
                <w:spacing w:val="-6"/>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993" w:type="dxa"/>
            <w:vMerge w:val="continue"/>
            <w:tcBorders>
              <w:top w:val="nil"/>
              <w:bottom w:val="nil"/>
            </w:tcBorders>
            <w:vAlign w:val="top"/>
          </w:tcPr>
          <w:p>
            <w:pPr>
              <w:rPr>
                <w:rFonts w:ascii="Arial"/>
                <w:sz w:val="21"/>
              </w:rPr>
            </w:pPr>
          </w:p>
        </w:tc>
        <w:tc>
          <w:tcPr>
            <w:tcW w:w="283" w:type="dxa"/>
            <w:vAlign w:val="top"/>
          </w:tcPr>
          <w:p>
            <w:pPr>
              <w:pStyle w:val="6"/>
              <w:spacing w:before="100" w:line="182" w:lineRule="auto"/>
              <w:ind w:left="66"/>
            </w:pPr>
            <w:r>
              <w:rPr>
                <w:spacing w:val="-5"/>
              </w:rPr>
              <w:t>11</w:t>
            </w:r>
          </w:p>
        </w:tc>
        <w:tc>
          <w:tcPr>
            <w:tcW w:w="2833" w:type="dxa"/>
            <w:vAlign w:val="top"/>
          </w:tcPr>
          <w:p>
            <w:pPr>
              <w:pStyle w:val="6"/>
              <w:spacing w:before="70" w:line="220" w:lineRule="auto"/>
              <w:ind w:left="653"/>
            </w:pPr>
            <w:r>
              <w:rPr>
                <w:spacing w:val="-3"/>
              </w:rPr>
              <w:t>绫庄巷</w:t>
            </w:r>
            <w:r>
              <w:rPr>
                <w:spacing w:val="-34"/>
              </w:rPr>
              <w:t xml:space="preserve"> </w:t>
            </w:r>
            <w:r>
              <w:rPr>
                <w:spacing w:val="-3"/>
              </w:rPr>
              <w:t>31</w:t>
            </w:r>
            <w:r>
              <w:rPr>
                <w:spacing w:val="-32"/>
              </w:rPr>
              <w:t xml:space="preserve"> </w:t>
            </w:r>
            <w:r>
              <w:rPr>
                <w:spacing w:val="-3"/>
              </w:rPr>
              <w:t>号古民居</w:t>
            </w:r>
          </w:p>
        </w:tc>
        <w:tc>
          <w:tcPr>
            <w:tcW w:w="851" w:type="dxa"/>
            <w:vAlign w:val="top"/>
          </w:tcPr>
          <w:p>
            <w:pPr>
              <w:pStyle w:val="6"/>
              <w:spacing w:before="70" w:line="220" w:lineRule="auto"/>
              <w:ind w:left="337"/>
            </w:pPr>
            <w:r>
              <w:t>清</w:t>
            </w:r>
          </w:p>
        </w:tc>
        <w:tc>
          <w:tcPr>
            <w:tcW w:w="3538" w:type="dxa"/>
            <w:vAlign w:val="top"/>
          </w:tcPr>
          <w:p>
            <w:pPr>
              <w:pStyle w:val="6"/>
              <w:spacing w:before="70" w:line="221" w:lineRule="auto"/>
              <w:ind w:left="1278"/>
            </w:pPr>
            <w:r>
              <w:rPr>
                <w:spacing w:val="-3"/>
              </w:rPr>
              <w:t>绫庄巷</w:t>
            </w:r>
            <w:r>
              <w:rPr>
                <w:spacing w:val="-34"/>
              </w:rPr>
              <w:t xml:space="preserve"> </w:t>
            </w:r>
            <w:r>
              <w:rPr>
                <w:spacing w:val="-3"/>
              </w:rPr>
              <w:t>31</w:t>
            </w:r>
            <w:r>
              <w:rPr>
                <w:spacing w:val="-32"/>
              </w:rPr>
              <w:t xml:space="preserve"> </w:t>
            </w:r>
            <w:r>
              <w:rPr>
                <w:spacing w:val="-3"/>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993" w:type="dxa"/>
            <w:vMerge w:val="continue"/>
            <w:tcBorders>
              <w:top w:val="nil"/>
              <w:bottom w:val="nil"/>
            </w:tcBorders>
            <w:vAlign w:val="top"/>
          </w:tcPr>
          <w:p>
            <w:pPr>
              <w:rPr>
                <w:rFonts w:ascii="Arial"/>
                <w:sz w:val="21"/>
              </w:rPr>
            </w:pPr>
          </w:p>
        </w:tc>
        <w:tc>
          <w:tcPr>
            <w:tcW w:w="283" w:type="dxa"/>
            <w:vAlign w:val="top"/>
          </w:tcPr>
          <w:p>
            <w:pPr>
              <w:pStyle w:val="6"/>
              <w:spacing w:before="99" w:line="182" w:lineRule="auto"/>
              <w:ind w:left="66"/>
            </w:pPr>
            <w:r>
              <w:rPr>
                <w:spacing w:val="-5"/>
              </w:rPr>
              <w:t>12</w:t>
            </w:r>
          </w:p>
        </w:tc>
        <w:tc>
          <w:tcPr>
            <w:tcW w:w="2833" w:type="dxa"/>
            <w:vAlign w:val="top"/>
          </w:tcPr>
          <w:p>
            <w:pPr>
              <w:pStyle w:val="6"/>
              <w:spacing w:before="69" w:line="220" w:lineRule="auto"/>
              <w:ind w:left="1150"/>
            </w:pPr>
            <w:r>
              <w:rPr>
                <w:spacing w:val="-2"/>
              </w:rPr>
              <w:t>三藏殿</w:t>
            </w:r>
          </w:p>
        </w:tc>
        <w:tc>
          <w:tcPr>
            <w:tcW w:w="851" w:type="dxa"/>
            <w:vAlign w:val="top"/>
          </w:tcPr>
          <w:p>
            <w:pPr>
              <w:pStyle w:val="6"/>
              <w:spacing w:before="70" w:line="220" w:lineRule="auto"/>
              <w:ind w:left="337"/>
            </w:pPr>
            <w:r>
              <w:t>清</w:t>
            </w:r>
          </w:p>
        </w:tc>
        <w:tc>
          <w:tcPr>
            <w:tcW w:w="3538" w:type="dxa"/>
            <w:vAlign w:val="top"/>
          </w:tcPr>
          <w:p>
            <w:pPr>
              <w:pStyle w:val="6"/>
              <w:spacing w:before="70" w:line="219" w:lineRule="auto"/>
              <w:ind w:left="1277"/>
            </w:pPr>
            <w:r>
              <w:rPr>
                <w:spacing w:val="-3"/>
              </w:rPr>
              <w:t>清洁村</w:t>
            </w:r>
            <w:r>
              <w:rPr>
                <w:spacing w:val="-34"/>
              </w:rPr>
              <w:t xml:space="preserve"> </w:t>
            </w:r>
            <w:r>
              <w:rPr>
                <w:spacing w:val="-3"/>
              </w:rPr>
              <w:t>43</w:t>
            </w:r>
            <w:r>
              <w:rPr>
                <w:spacing w:val="-32"/>
              </w:rPr>
              <w:t xml:space="preserve"> </w:t>
            </w:r>
            <w:r>
              <w:rPr>
                <w:spacing w:val="-3"/>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993" w:type="dxa"/>
            <w:vMerge w:val="continue"/>
            <w:tcBorders>
              <w:top w:val="nil"/>
            </w:tcBorders>
            <w:vAlign w:val="top"/>
          </w:tcPr>
          <w:p>
            <w:pPr>
              <w:rPr>
                <w:rFonts w:ascii="Arial"/>
                <w:sz w:val="21"/>
              </w:rPr>
            </w:pPr>
          </w:p>
        </w:tc>
        <w:tc>
          <w:tcPr>
            <w:tcW w:w="283" w:type="dxa"/>
            <w:vAlign w:val="top"/>
          </w:tcPr>
          <w:p>
            <w:pPr>
              <w:pStyle w:val="6"/>
              <w:spacing w:before="100" w:line="182" w:lineRule="auto"/>
              <w:ind w:left="66"/>
            </w:pPr>
            <w:r>
              <w:rPr>
                <w:spacing w:val="-5"/>
              </w:rPr>
              <w:t>13</w:t>
            </w:r>
          </w:p>
        </w:tc>
        <w:tc>
          <w:tcPr>
            <w:tcW w:w="2833" w:type="dxa"/>
            <w:vAlign w:val="top"/>
          </w:tcPr>
          <w:p>
            <w:pPr>
              <w:pStyle w:val="6"/>
              <w:spacing w:before="70" w:line="219" w:lineRule="auto"/>
              <w:ind w:left="1163"/>
            </w:pPr>
            <w:r>
              <w:rPr>
                <w:spacing w:val="-5"/>
              </w:rPr>
              <w:t>阮籍墓</w:t>
            </w:r>
          </w:p>
        </w:tc>
        <w:tc>
          <w:tcPr>
            <w:tcW w:w="851" w:type="dxa"/>
            <w:vAlign w:val="top"/>
          </w:tcPr>
          <w:p>
            <w:pPr>
              <w:pStyle w:val="6"/>
              <w:spacing w:before="70" w:line="221" w:lineRule="auto"/>
              <w:ind w:left="68"/>
            </w:pPr>
            <w:r>
              <w:rPr>
                <w:spacing w:val="-19"/>
              </w:rPr>
              <w:t>三国</w:t>
            </w:r>
            <w:r>
              <w:rPr>
                <w:spacing w:val="-22"/>
              </w:rPr>
              <w:t xml:space="preserve"> </w:t>
            </w:r>
            <w:r>
              <w:rPr>
                <w:spacing w:val="-19"/>
              </w:rPr>
              <w:t>·魏</w:t>
            </w:r>
          </w:p>
        </w:tc>
        <w:tc>
          <w:tcPr>
            <w:tcW w:w="3538" w:type="dxa"/>
            <w:vAlign w:val="top"/>
          </w:tcPr>
          <w:p>
            <w:pPr>
              <w:pStyle w:val="6"/>
              <w:spacing w:before="71" w:line="220" w:lineRule="auto"/>
              <w:ind w:left="1189"/>
            </w:pPr>
            <w:r>
              <w:rPr>
                <w:spacing w:val="-4"/>
              </w:rPr>
              <w:t>花露北岗</w:t>
            </w:r>
            <w:r>
              <w:rPr>
                <w:spacing w:val="-24"/>
              </w:rPr>
              <w:t xml:space="preserve"> </w:t>
            </w:r>
            <w:r>
              <w:rPr>
                <w:spacing w:val="-4"/>
              </w:rPr>
              <w:t>19</w:t>
            </w:r>
            <w:r>
              <w:rPr>
                <w:spacing w:val="-32"/>
              </w:rPr>
              <w:t xml:space="preserve"> </w:t>
            </w:r>
            <w:r>
              <w:rPr>
                <w:spacing w:val="-4"/>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993" w:type="dxa"/>
            <w:vMerge w:val="restart"/>
            <w:tcBorders>
              <w:bottom w:val="nil"/>
            </w:tcBorders>
            <w:vAlign w:val="top"/>
          </w:tcPr>
          <w:p>
            <w:pPr>
              <w:spacing w:line="249" w:lineRule="auto"/>
              <w:rPr>
                <w:rFonts w:ascii="Arial"/>
                <w:sz w:val="21"/>
              </w:rPr>
            </w:pPr>
          </w:p>
          <w:p>
            <w:pPr>
              <w:spacing w:line="249" w:lineRule="auto"/>
              <w:rPr>
                <w:rFonts w:ascii="Arial"/>
                <w:sz w:val="21"/>
              </w:rPr>
            </w:pPr>
          </w:p>
          <w:p>
            <w:pPr>
              <w:pStyle w:val="6"/>
              <w:spacing w:before="59" w:line="307" w:lineRule="auto"/>
              <w:ind w:left="139" w:right="133" w:firstLine="12"/>
            </w:pPr>
            <w:r>
              <w:rPr>
                <w:b/>
                <w:bCs/>
                <w:spacing w:val="-7"/>
              </w:rPr>
              <w:t>区级文物</w:t>
            </w:r>
            <w:r>
              <w:rPr>
                <w:spacing w:val="1"/>
              </w:rPr>
              <w:t xml:space="preserve"> </w:t>
            </w:r>
            <w:r>
              <w:rPr>
                <w:b/>
                <w:bCs/>
                <w:spacing w:val="-4"/>
              </w:rPr>
              <w:t>保护单位</w:t>
            </w:r>
          </w:p>
        </w:tc>
        <w:tc>
          <w:tcPr>
            <w:tcW w:w="283" w:type="dxa"/>
            <w:vAlign w:val="top"/>
          </w:tcPr>
          <w:p>
            <w:pPr>
              <w:pStyle w:val="6"/>
              <w:spacing w:before="102" w:line="182" w:lineRule="auto"/>
              <w:ind w:left="109"/>
            </w:pPr>
            <w:r>
              <w:t>1</w:t>
            </w:r>
          </w:p>
        </w:tc>
        <w:tc>
          <w:tcPr>
            <w:tcW w:w="2833" w:type="dxa"/>
            <w:vAlign w:val="top"/>
          </w:tcPr>
          <w:p>
            <w:pPr>
              <w:pStyle w:val="6"/>
              <w:spacing w:before="72" w:line="220" w:lineRule="auto"/>
              <w:ind w:left="970"/>
            </w:pPr>
            <w:r>
              <w:rPr>
                <w:spacing w:val="-2"/>
              </w:rPr>
              <w:t>朱雀航遗址</w:t>
            </w:r>
          </w:p>
        </w:tc>
        <w:tc>
          <w:tcPr>
            <w:tcW w:w="851" w:type="dxa"/>
            <w:vAlign w:val="top"/>
          </w:tcPr>
          <w:p>
            <w:pPr>
              <w:pStyle w:val="6"/>
              <w:spacing w:before="72" w:line="220" w:lineRule="auto"/>
              <w:ind w:left="250"/>
            </w:pPr>
            <w:r>
              <w:rPr>
                <w:spacing w:val="-3"/>
              </w:rPr>
              <w:t>六朝</w:t>
            </w:r>
          </w:p>
        </w:tc>
        <w:tc>
          <w:tcPr>
            <w:tcW w:w="3538" w:type="dxa"/>
            <w:vAlign w:val="top"/>
          </w:tcPr>
          <w:p>
            <w:pPr>
              <w:pStyle w:val="6"/>
              <w:spacing w:before="73" w:line="220" w:lineRule="auto"/>
              <w:ind w:left="1250"/>
            </w:pPr>
            <w:r>
              <w:rPr>
                <w:spacing w:val="-4"/>
              </w:rPr>
              <w:t>中华门北广场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993" w:type="dxa"/>
            <w:vMerge w:val="continue"/>
            <w:tcBorders>
              <w:top w:val="nil"/>
              <w:bottom w:val="nil"/>
            </w:tcBorders>
            <w:vAlign w:val="top"/>
          </w:tcPr>
          <w:p>
            <w:pPr>
              <w:rPr>
                <w:rFonts w:ascii="Arial"/>
                <w:sz w:val="21"/>
              </w:rPr>
            </w:pPr>
          </w:p>
        </w:tc>
        <w:tc>
          <w:tcPr>
            <w:tcW w:w="283" w:type="dxa"/>
            <w:vAlign w:val="top"/>
          </w:tcPr>
          <w:p>
            <w:pPr>
              <w:pStyle w:val="6"/>
              <w:spacing w:before="100" w:line="181" w:lineRule="auto"/>
              <w:ind w:left="98"/>
            </w:pPr>
            <w:r>
              <w:t>2</w:t>
            </w:r>
          </w:p>
        </w:tc>
        <w:tc>
          <w:tcPr>
            <w:tcW w:w="2833" w:type="dxa"/>
            <w:vAlign w:val="top"/>
          </w:tcPr>
          <w:p>
            <w:pPr>
              <w:pStyle w:val="6"/>
              <w:spacing w:before="69" w:line="220" w:lineRule="auto"/>
              <w:ind w:left="970"/>
            </w:pPr>
            <w:r>
              <w:rPr>
                <w:spacing w:val="-2"/>
              </w:rPr>
              <w:t>桃叶渡遗址</w:t>
            </w:r>
          </w:p>
        </w:tc>
        <w:tc>
          <w:tcPr>
            <w:tcW w:w="851" w:type="dxa"/>
            <w:vAlign w:val="top"/>
          </w:tcPr>
          <w:p>
            <w:pPr>
              <w:pStyle w:val="6"/>
              <w:spacing w:before="69" w:line="220" w:lineRule="auto"/>
              <w:ind w:left="255"/>
            </w:pPr>
            <w:r>
              <w:rPr>
                <w:spacing w:val="-4"/>
              </w:rPr>
              <w:t>东晋</w:t>
            </w:r>
          </w:p>
        </w:tc>
        <w:tc>
          <w:tcPr>
            <w:tcW w:w="3538" w:type="dxa"/>
            <w:vAlign w:val="top"/>
          </w:tcPr>
          <w:p>
            <w:pPr>
              <w:pStyle w:val="6"/>
              <w:spacing w:before="70" w:line="220" w:lineRule="auto"/>
              <w:ind w:left="1413"/>
            </w:pPr>
            <w:r>
              <w:rPr>
                <w:spacing w:val="-2"/>
              </w:rPr>
              <w:t>淮清桥南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993" w:type="dxa"/>
            <w:vMerge w:val="continue"/>
            <w:tcBorders>
              <w:top w:val="nil"/>
              <w:bottom w:val="nil"/>
            </w:tcBorders>
            <w:vAlign w:val="top"/>
          </w:tcPr>
          <w:p>
            <w:pPr>
              <w:rPr>
                <w:rFonts w:ascii="Arial"/>
                <w:sz w:val="21"/>
              </w:rPr>
            </w:pPr>
          </w:p>
        </w:tc>
        <w:tc>
          <w:tcPr>
            <w:tcW w:w="283" w:type="dxa"/>
            <w:vAlign w:val="top"/>
          </w:tcPr>
          <w:p>
            <w:pPr>
              <w:pStyle w:val="6"/>
              <w:spacing w:before="101" w:line="181" w:lineRule="auto"/>
              <w:ind w:left="99"/>
            </w:pPr>
            <w:r>
              <w:t>3</w:t>
            </w:r>
          </w:p>
        </w:tc>
        <w:tc>
          <w:tcPr>
            <w:tcW w:w="2833" w:type="dxa"/>
            <w:vAlign w:val="top"/>
          </w:tcPr>
          <w:p>
            <w:pPr>
              <w:pStyle w:val="6"/>
              <w:spacing w:before="71" w:line="220" w:lineRule="auto"/>
              <w:ind w:left="791"/>
            </w:pPr>
            <w:r>
              <w:rPr>
                <w:spacing w:val="-2"/>
              </w:rPr>
              <w:t>钓鱼台河厅河房</w:t>
            </w:r>
          </w:p>
        </w:tc>
        <w:tc>
          <w:tcPr>
            <w:tcW w:w="851" w:type="dxa"/>
            <w:vAlign w:val="top"/>
          </w:tcPr>
          <w:p>
            <w:pPr>
              <w:pStyle w:val="6"/>
              <w:spacing w:before="71" w:line="220" w:lineRule="auto"/>
              <w:ind w:left="337"/>
            </w:pPr>
            <w:r>
              <w:t>清</w:t>
            </w:r>
          </w:p>
        </w:tc>
        <w:tc>
          <w:tcPr>
            <w:tcW w:w="3538" w:type="dxa"/>
            <w:vAlign w:val="top"/>
          </w:tcPr>
          <w:p>
            <w:pPr>
              <w:pStyle w:val="6"/>
              <w:spacing w:before="70" w:line="221" w:lineRule="auto"/>
              <w:ind w:left="1235"/>
            </w:pPr>
            <w:r>
              <w:rPr>
                <w:spacing w:val="-5"/>
              </w:rPr>
              <w:t>钓鱼台</w:t>
            </w:r>
            <w:r>
              <w:rPr>
                <w:spacing w:val="-19"/>
              </w:rPr>
              <w:t xml:space="preserve"> </w:t>
            </w:r>
            <w:r>
              <w:rPr>
                <w:spacing w:val="-5"/>
              </w:rPr>
              <w:t>196</w:t>
            </w:r>
            <w:r>
              <w:rPr>
                <w:spacing w:val="-32"/>
              </w:rPr>
              <w:t xml:space="preserve"> </w:t>
            </w:r>
            <w:r>
              <w:rPr>
                <w:spacing w:val="-5"/>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993" w:type="dxa"/>
            <w:vMerge w:val="continue"/>
            <w:tcBorders>
              <w:top w:val="nil"/>
              <w:bottom w:val="nil"/>
            </w:tcBorders>
            <w:vAlign w:val="top"/>
          </w:tcPr>
          <w:p>
            <w:pPr>
              <w:rPr>
                <w:rFonts w:ascii="Arial"/>
                <w:sz w:val="21"/>
              </w:rPr>
            </w:pPr>
          </w:p>
        </w:tc>
        <w:tc>
          <w:tcPr>
            <w:tcW w:w="283" w:type="dxa"/>
            <w:vAlign w:val="top"/>
          </w:tcPr>
          <w:p>
            <w:pPr>
              <w:pStyle w:val="6"/>
              <w:spacing w:before="101" w:line="181" w:lineRule="auto"/>
              <w:ind w:left="95"/>
            </w:pPr>
            <w:r>
              <w:t>4</w:t>
            </w:r>
          </w:p>
        </w:tc>
        <w:tc>
          <w:tcPr>
            <w:tcW w:w="2833" w:type="dxa"/>
            <w:vAlign w:val="top"/>
          </w:tcPr>
          <w:p>
            <w:pPr>
              <w:pStyle w:val="6"/>
              <w:spacing w:before="71" w:line="225" w:lineRule="auto"/>
              <w:ind w:left="1152"/>
            </w:pPr>
            <w:r>
              <w:rPr>
                <w:spacing w:val="-3"/>
              </w:rPr>
              <w:t>壹鉴堂</w:t>
            </w:r>
          </w:p>
        </w:tc>
        <w:tc>
          <w:tcPr>
            <w:tcW w:w="851" w:type="dxa"/>
            <w:vAlign w:val="top"/>
          </w:tcPr>
          <w:p>
            <w:pPr>
              <w:pStyle w:val="6"/>
              <w:spacing w:before="71" w:line="220" w:lineRule="auto"/>
              <w:ind w:left="149"/>
            </w:pPr>
            <w:r>
              <w:rPr>
                <w:spacing w:val="-4"/>
              </w:rPr>
              <w:t>1930</w:t>
            </w:r>
            <w:r>
              <w:rPr>
                <w:spacing w:val="-36"/>
              </w:rPr>
              <w:t xml:space="preserve"> </w:t>
            </w:r>
            <w:r>
              <w:rPr>
                <w:spacing w:val="-4"/>
              </w:rPr>
              <w:t>年</w:t>
            </w:r>
          </w:p>
        </w:tc>
        <w:tc>
          <w:tcPr>
            <w:tcW w:w="3538" w:type="dxa"/>
            <w:vAlign w:val="top"/>
          </w:tcPr>
          <w:p>
            <w:pPr>
              <w:pStyle w:val="6"/>
              <w:spacing w:before="71" w:line="220" w:lineRule="auto"/>
              <w:ind w:left="1260"/>
            </w:pPr>
            <w:r>
              <w:rPr>
                <w:spacing w:val="-5"/>
              </w:rPr>
              <w:t>白鹭洲公园内</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993" w:type="dxa"/>
            <w:vMerge w:val="continue"/>
            <w:tcBorders>
              <w:top w:val="nil"/>
            </w:tcBorders>
            <w:vAlign w:val="top"/>
          </w:tcPr>
          <w:p>
            <w:pPr>
              <w:rPr>
                <w:rFonts w:ascii="Arial"/>
                <w:sz w:val="21"/>
              </w:rPr>
            </w:pPr>
          </w:p>
        </w:tc>
        <w:tc>
          <w:tcPr>
            <w:tcW w:w="283" w:type="dxa"/>
            <w:vAlign w:val="top"/>
          </w:tcPr>
          <w:p>
            <w:pPr>
              <w:pStyle w:val="6"/>
              <w:spacing w:before="102" w:line="180" w:lineRule="auto"/>
              <w:ind w:left="99"/>
            </w:pPr>
            <w:r>
              <w:t>5</w:t>
            </w:r>
          </w:p>
        </w:tc>
        <w:tc>
          <w:tcPr>
            <w:tcW w:w="2833" w:type="dxa"/>
            <w:vAlign w:val="top"/>
          </w:tcPr>
          <w:p>
            <w:pPr>
              <w:pStyle w:val="6"/>
              <w:spacing w:before="71" w:line="220" w:lineRule="auto"/>
              <w:ind w:left="881"/>
            </w:pPr>
            <w:r>
              <w:rPr>
                <w:spacing w:val="-2"/>
              </w:rPr>
              <w:t>北宝塔根古井</w:t>
            </w:r>
          </w:p>
        </w:tc>
        <w:tc>
          <w:tcPr>
            <w:tcW w:w="851" w:type="dxa"/>
            <w:vAlign w:val="top"/>
          </w:tcPr>
          <w:p>
            <w:pPr>
              <w:pStyle w:val="6"/>
              <w:spacing w:before="70" w:line="220" w:lineRule="auto"/>
              <w:ind w:left="354"/>
            </w:pPr>
            <w:r>
              <w:t>明</w:t>
            </w:r>
          </w:p>
        </w:tc>
        <w:tc>
          <w:tcPr>
            <w:tcW w:w="3538" w:type="dxa"/>
            <w:vAlign w:val="top"/>
          </w:tcPr>
          <w:p>
            <w:pPr>
              <w:pStyle w:val="6"/>
              <w:spacing w:before="70" w:line="220" w:lineRule="auto"/>
              <w:ind w:left="1329"/>
            </w:pPr>
            <w:r>
              <w:rPr>
                <w:spacing w:val="-7"/>
              </w:rPr>
              <w:t>雨花路</w:t>
            </w:r>
            <w:r>
              <w:rPr>
                <w:spacing w:val="-25"/>
              </w:rPr>
              <w:t xml:space="preserve"> </w:t>
            </w:r>
            <w:r>
              <w:rPr>
                <w:spacing w:val="-7"/>
              </w:rPr>
              <w:t>1</w:t>
            </w:r>
            <w:r>
              <w:rPr>
                <w:spacing w:val="-32"/>
              </w:rPr>
              <w:t xml:space="preserve"> </w:t>
            </w:r>
            <w:r>
              <w:rPr>
                <w:spacing w:val="-7"/>
              </w:rPr>
              <w:t>号</w:t>
            </w:r>
          </w:p>
        </w:tc>
      </w:tr>
    </w:tbl>
    <w:p>
      <w:pPr>
        <w:pStyle w:val="2"/>
      </w:pPr>
    </w:p>
    <w:p>
      <w:pPr>
        <w:sectPr>
          <w:footerReference r:id="rId19" w:type="default"/>
          <w:pgSz w:w="11907" w:h="16841"/>
          <w:pgMar w:top="1431" w:right="1418" w:bottom="1360" w:left="1785" w:header="0" w:footer="1199" w:gutter="0"/>
          <w:cols w:space="720" w:num="1"/>
        </w:sectPr>
      </w:pPr>
    </w:p>
    <w:p>
      <w:pPr>
        <w:spacing w:line="22393" w:lineRule="exact"/>
      </w:pPr>
      <w:r>
        <w:rPr>
          <w:position w:val="-447"/>
        </w:rPr>
        <w:drawing>
          <wp:inline distT="0" distB="0" distL="0" distR="0">
            <wp:extent cx="20116800" cy="14219555"/>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23"/>
                    <a:stretch>
                      <a:fillRect/>
                    </a:stretch>
                  </pic:blipFill>
                  <pic:spPr>
                    <a:xfrm>
                      <a:off x="0" y="0"/>
                      <a:ext cx="20116800" cy="14220155"/>
                    </a:xfrm>
                    <a:prstGeom prst="rect">
                      <a:avLst/>
                    </a:prstGeom>
                  </pic:spPr>
                </pic:pic>
              </a:graphicData>
            </a:graphic>
          </wp:inline>
        </w:drawing>
      </w:r>
    </w:p>
    <w:p>
      <w:pPr>
        <w:spacing w:line="22393" w:lineRule="exact"/>
        <w:sectPr>
          <w:headerReference r:id="rId20" w:type="default"/>
          <w:footerReference r:id="rId21" w:type="default"/>
          <w:pgSz w:w="31680" w:h="22407"/>
          <w:pgMar w:top="1" w:right="0" w:bottom="1" w:left="0" w:header="0" w:footer="0" w:gutter="0"/>
          <w:cols w:space="720" w:num="1"/>
        </w:sectPr>
      </w:pPr>
    </w:p>
    <w:p>
      <w:pPr>
        <w:spacing w:line="22393" w:lineRule="exact"/>
      </w:pPr>
      <w:r>
        <w:rPr>
          <w:position w:val="-447"/>
        </w:rPr>
        <w:drawing>
          <wp:inline distT="0" distB="0" distL="0" distR="0">
            <wp:extent cx="20116800" cy="14219555"/>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24"/>
                    <a:stretch>
                      <a:fillRect/>
                    </a:stretch>
                  </pic:blipFill>
                  <pic:spPr>
                    <a:xfrm>
                      <a:off x="0" y="0"/>
                      <a:ext cx="20116800" cy="14220155"/>
                    </a:xfrm>
                    <a:prstGeom prst="rect">
                      <a:avLst/>
                    </a:prstGeom>
                  </pic:spPr>
                </pic:pic>
              </a:graphicData>
            </a:graphic>
          </wp:inline>
        </w:drawing>
      </w:r>
    </w:p>
    <w:p>
      <w:pPr>
        <w:spacing w:line="22393" w:lineRule="exact"/>
        <w:sectPr>
          <w:pgSz w:w="31680" w:h="22407"/>
          <w:pgMar w:top="1" w:right="0" w:bottom="1" w:left="0" w:header="0" w:footer="0" w:gutter="0"/>
          <w:cols w:space="720" w:num="1"/>
        </w:sectPr>
      </w:pPr>
    </w:p>
    <w:p>
      <w:pPr>
        <w:spacing w:line="22393" w:lineRule="exact"/>
      </w:pPr>
      <w:r>
        <w:rPr>
          <w:position w:val="-447"/>
        </w:rPr>
        <w:drawing>
          <wp:inline distT="0" distB="0" distL="0" distR="0">
            <wp:extent cx="20116800" cy="14219555"/>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25"/>
                    <a:stretch>
                      <a:fillRect/>
                    </a:stretch>
                  </pic:blipFill>
                  <pic:spPr>
                    <a:xfrm>
                      <a:off x="0" y="0"/>
                      <a:ext cx="20116800" cy="14220155"/>
                    </a:xfrm>
                    <a:prstGeom prst="rect">
                      <a:avLst/>
                    </a:prstGeom>
                  </pic:spPr>
                </pic:pic>
              </a:graphicData>
            </a:graphic>
          </wp:inline>
        </w:drawing>
      </w:r>
    </w:p>
    <w:p>
      <w:pPr>
        <w:spacing w:line="22393" w:lineRule="exact"/>
        <w:sectPr>
          <w:pgSz w:w="31680" w:h="22407"/>
          <w:pgMar w:top="1" w:right="0" w:bottom="1" w:left="0" w:header="0" w:footer="0" w:gutter="0"/>
          <w:cols w:space="720" w:num="1"/>
        </w:sectPr>
      </w:pPr>
    </w:p>
    <w:p>
      <w:pPr>
        <w:spacing w:line="22393" w:lineRule="exact"/>
      </w:pPr>
      <w:r>
        <w:rPr>
          <w:position w:val="-447"/>
        </w:rPr>
        <w:drawing>
          <wp:inline distT="0" distB="0" distL="0" distR="0">
            <wp:extent cx="20116800" cy="14219555"/>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26"/>
                    <a:stretch>
                      <a:fillRect/>
                    </a:stretch>
                  </pic:blipFill>
                  <pic:spPr>
                    <a:xfrm>
                      <a:off x="0" y="0"/>
                      <a:ext cx="20116800" cy="14220155"/>
                    </a:xfrm>
                    <a:prstGeom prst="rect">
                      <a:avLst/>
                    </a:prstGeom>
                  </pic:spPr>
                </pic:pic>
              </a:graphicData>
            </a:graphic>
          </wp:inline>
        </w:drawing>
      </w:r>
    </w:p>
    <w:p>
      <w:pPr>
        <w:spacing w:line="22393" w:lineRule="exact"/>
        <w:sectPr>
          <w:pgSz w:w="31680" w:h="22407"/>
          <w:pgMar w:top="1" w:right="0" w:bottom="1" w:left="0" w:header="0" w:footer="0" w:gutter="0"/>
          <w:cols w:space="720" w:num="1"/>
        </w:sectPr>
      </w:pPr>
    </w:p>
    <w:p>
      <w:pPr>
        <w:spacing w:line="22393" w:lineRule="exact"/>
      </w:pPr>
      <w:r>
        <w:rPr>
          <w:position w:val="-447"/>
        </w:rPr>
        <w:drawing>
          <wp:inline distT="0" distB="0" distL="0" distR="0">
            <wp:extent cx="20116800" cy="14219555"/>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27"/>
                    <a:stretch>
                      <a:fillRect/>
                    </a:stretch>
                  </pic:blipFill>
                  <pic:spPr>
                    <a:xfrm>
                      <a:off x="0" y="0"/>
                      <a:ext cx="20116800" cy="14220155"/>
                    </a:xfrm>
                    <a:prstGeom prst="rect">
                      <a:avLst/>
                    </a:prstGeom>
                  </pic:spPr>
                </pic:pic>
              </a:graphicData>
            </a:graphic>
          </wp:inline>
        </w:drawing>
      </w:r>
    </w:p>
    <w:p>
      <w:pPr>
        <w:spacing w:line="22393" w:lineRule="exact"/>
        <w:sectPr>
          <w:pgSz w:w="31680" w:h="22407"/>
          <w:pgMar w:top="1" w:right="0" w:bottom="1" w:left="0" w:header="0" w:footer="0" w:gutter="0"/>
          <w:cols w:space="720" w:num="1"/>
        </w:sectPr>
      </w:pPr>
    </w:p>
    <w:p>
      <w:pPr>
        <w:spacing w:line="22393" w:lineRule="exact"/>
      </w:pPr>
      <w:r>
        <w:rPr>
          <w:position w:val="-447"/>
        </w:rPr>
        <w:drawing>
          <wp:inline distT="0" distB="0" distL="0" distR="0">
            <wp:extent cx="20116800" cy="14219555"/>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28"/>
                    <a:stretch>
                      <a:fillRect/>
                    </a:stretch>
                  </pic:blipFill>
                  <pic:spPr>
                    <a:xfrm>
                      <a:off x="0" y="0"/>
                      <a:ext cx="20116800" cy="14220155"/>
                    </a:xfrm>
                    <a:prstGeom prst="rect">
                      <a:avLst/>
                    </a:prstGeom>
                  </pic:spPr>
                </pic:pic>
              </a:graphicData>
            </a:graphic>
          </wp:inline>
        </w:drawing>
      </w:r>
    </w:p>
    <w:sectPr>
      <w:pgSz w:w="31680" w:h="22407"/>
      <w:pgMar w:top="1" w:right="0" w:bottom="1" w:left="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1" w:lineRule="auto"/>
      <w:ind w:left="4424"/>
      <w:rPr>
        <w:rFonts w:ascii="Times New Roman" w:hAnsi="Times New Roman" w:eastAsia="Times New Roman" w:cs="Times New Roman"/>
        <w:sz w:val="18"/>
        <w:szCs w:val="18"/>
      </w:rPr>
    </w:pPr>
    <w:r>
      <w:rPr>
        <w:rFonts w:ascii="Times New Roman" w:hAnsi="Times New Roman" w:eastAsia="Times New Roman" w:cs="Times New Roman"/>
        <w:sz w:val="18"/>
        <w:szCs w:val="18"/>
      </w:rPr>
      <w:t>I</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414"/>
      <w:rPr>
        <w:rFonts w:ascii="Times New Roman" w:hAnsi="Times New Roman" w:eastAsia="Times New Roman" w:cs="Times New Roman"/>
        <w:sz w:val="18"/>
        <w:szCs w:val="18"/>
      </w:rPr>
    </w:pPr>
    <w:r>
      <w:rPr>
        <w:rFonts w:ascii="Times New Roman" w:hAnsi="Times New Roman" w:eastAsia="Times New Roman" w:cs="Times New Roman"/>
        <w:sz w:val="18"/>
        <w:szCs w:val="18"/>
      </w:rPr>
      <w:t>8</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410"/>
      <w:rPr>
        <w:rFonts w:ascii="Times New Roman" w:hAnsi="Times New Roman" w:eastAsia="Times New Roman" w:cs="Times New Roman"/>
        <w:sz w:val="18"/>
        <w:szCs w:val="18"/>
      </w:rPr>
    </w:pPr>
    <w:r>
      <w:rPr>
        <w:rFonts w:ascii="Times New Roman" w:hAnsi="Times New Roman" w:eastAsia="Times New Roman" w:cs="Times New Roman"/>
        <w:sz w:val="18"/>
        <w:szCs w:val="18"/>
      </w:rPr>
      <w:t>9</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381"/>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10</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381"/>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11</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381"/>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12</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381"/>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13</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1" w:lineRule="auto"/>
      <w:ind w:left="439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II</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424"/>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407"/>
      <w:rPr>
        <w:rFonts w:ascii="Times New Roman" w:hAnsi="Times New Roman" w:eastAsia="Times New Roman" w:cs="Times New Roman"/>
        <w:sz w:val="18"/>
        <w:szCs w:val="18"/>
      </w:rPr>
    </w:pPr>
    <w:r>
      <w:rPr>
        <w:rFonts w:ascii="Times New Roman" w:hAnsi="Times New Roman" w:eastAsia="Times New Roman" w:cs="Times New Roman"/>
        <w:sz w:val="18"/>
        <w:szCs w:val="18"/>
      </w:rPr>
      <w:t>2</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411"/>
      <w:rPr>
        <w:rFonts w:ascii="Times New Roman" w:hAnsi="Times New Roman" w:eastAsia="Times New Roman" w:cs="Times New Roman"/>
        <w:sz w:val="18"/>
        <w:szCs w:val="18"/>
      </w:rPr>
    </w:pPr>
    <w:r>
      <w:rPr>
        <w:rFonts w:ascii="Times New Roman" w:hAnsi="Times New Roman" w:eastAsia="Times New Roman" w:cs="Times New Roman"/>
        <w:sz w:val="18"/>
        <w:szCs w:val="18"/>
      </w:rPr>
      <w:t>3</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406"/>
      <w:rPr>
        <w:rFonts w:ascii="Times New Roman" w:hAnsi="Times New Roman" w:eastAsia="Times New Roman" w:cs="Times New Roman"/>
        <w:sz w:val="18"/>
        <w:szCs w:val="18"/>
      </w:rPr>
    </w:pPr>
    <w:r>
      <w:rPr>
        <w:rFonts w:ascii="Times New Roman" w:hAnsi="Times New Roman" w:eastAsia="Times New Roman" w:cs="Times New Roman"/>
        <w:sz w:val="18"/>
        <w:szCs w:val="18"/>
      </w:rPr>
      <w:t>4</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1" w:lineRule="auto"/>
      <w:ind w:left="4412"/>
      <w:rPr>
        <w:rFonts w:ascii="Times New Roman" w:hAnsi="Times New Roman" w:eastAsia="Times New Roman" w:cs="Times New Roman"/>
        <w:sz w:val="18"/>
        <w:szCs w:val="18"/>
      </w:rPr>
    </w:pPr>
    <w:r>
      <w:rPr>
        <w:rFonts w:ascii="Times New Roman" w:hAnsi="Times New Roman" w:eastAsia="Times New Roman" w:cs="Times New Roman"/>
        <w:sz w:val="18"/>
        <w:szCs w:val="18"/>
      </w:rPr>
      <w:t>5</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411"/>
      <w:rPr>
        <w:rFonts w:ascii="Times New Roman" w:hAnsi="Times New Roman" w:eastAsia="Times New Roman" w:cs="Times New Roman"/>
        <w:sz w:val="18"/>
        <w:szCs w:val="18"/>
      </w:rPr>
    </w:pPr>
    <w:r>
      <w:rPr>
        <w:rFonts w:ascii="Times New Roman" w:hAnsi="Times New Roman" w:eastAsia="Times New Roman" w:cs="Times New Roman"/>
        <w:sz w:val="18"/>
        <w:szCs w:val="18"/>
      </w:rPr>
      <w:t>6</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1" w:lineRule="auto"/>
      <w:ind w:left="4410"/>
      <w:rPr>
        <w:rFonts w:ascii="Times New Roman" w:hAnsi="Times New Roman" w:eastAsia="Times New Roman" w:cs="Times New Roman"/>
        <w:sz w:val="18"/>
        <w:szCs w:val="18"/>
      </w:rPr>
    </w:pPr>
    <w:r>
      <w:rPr>
        <w:rFonts w:ascii="Times New Roman" w:hAnsi="Times New Roman" w:eastAsia="Times New Roman" w:cs="Times New Roman"/>
        <w:sz w:val="18"/>
        <w:szCs w:val="18"/>
      </w:rPr>
      <w:t>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397048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18"/>
      <w:szCs w:val="1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9" Type="http://schemas.openxmlformats.org/officeDocument/2006/relationships/fontTable" Target="fontTable.xml"/><Relationship Id="rId28" Type="http://schemas.openxmlformats.org/officeDocument/2006/relationships/image" Target="media/image6.jpeg"/><Relationship Id="rId27" Type="http://schemas.openxmlformats.org/officeDocument/2006/relationships/image" Target="media/image5.jpeg"/><Relationship Id="rId26" Type="http://schemas.openxmlformats.org/officeDocument/2006/relationships/image" Target="media/image4.jpeg"/><Relationship Id="rId25" Type="http://schemas.openxmlformats.org/officeDocument/2006/relationships/image" Target="media/image3.jpeg"/><Relationship Id="rId24" Type="http://schemas.openxmlformats.org/officeDocument/2006/relationships/image" Target="media/image2.jpeg"/><Relationship Id="rId23" Type="http://schemas.openxmlformats.org/officeDocument/2006/relationships/image" Target="media/image1.jpeg"/><Relationship Id="rId22" Type="http://schemas.openxmlformats.org/officeDocument/2006/relationships/theme" Target="theme/theme1.xml"/><Relationship Id="rId21" Type="http://schemas.openxmlformats.org/officeDocument/2006/relationships/footer" Target="footer16.xml"/><Relationship Id="rId20"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22</Pages>
  <Words>8883</Words>
  <Characters>9323</Characters>
  <TotalTime>0</TotalTime>
  <ScaleCrop>false</ScaleCrop>
  <LinksUpToDate>false</LinksUpToDate>
  <CharactersWithSpaces>9962</CharactersWithSpaces>
  <Application>WPS Office_12.1.0.16929_F1E327BC-269C-435d-A152-05C5408002CA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2024-05-26T21:23:00Z</dcterms:created>
  <dc:creator>Administrator</dc:creator>
  <cp:lastModifiedBy>胡图</cp:lastModifiedBy>
  <dcterms:modified xsi:type="dcterms:W3CDTF">2024-05-31T02:56:16Z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2024-05-31T10:55:34Z</vt:filetime>
  </property>
  <property fmtid="{D5CDD505-2E9C-101B-9397-08002B2CF9AE}" pid="4" name="KSOProductBuildVer">
    <vt:lpwstr>2052-12.1.0.16929</vt:lpwstr>
  </property>
  <property fmtid="{D5CDD505-2E9C-101B-9397-08002B2CF9AE}" pid="5" name="ICV">
    <vt:lpwstr>E2C0D0E5DA874E4E95F8788CE938993A_13</vt:lpwstr>
  </property>
</Properties>
</file>